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D46" w:rsidRPr="00641D46" w:rsidRDefault="00641D46" w:rsidP="00641D46">
      <w:pPr>
        <w:jc w:val="center"/>
        <w:rPr>
          <w:rFonts w:ascii="Times New Roman" w:hAnsi="Times New Roman" w:cs="Times New Roman"/>
          <w:sz w:val="28"/>
          <w:szCs w:val="28"/>
        </w:rPr>
      </w:pPr>
      <w:r w:rsidRPr="00641D46">
        <w:rPr>
          <w:rFonts w:ascii="Times New Roman" w:hAnsi="Times New Roman" w:cs="Times New Roman"/>
          <w:sz w:val="28"/>
          <w:szCs w:val="28"/>
        </w:rPr>
        <w:t>证券代码：</w:t>
      </w:r>
      <w:r w:rsidRPr="00641D46">
        <w:rPr>
          <w:rFonts w:ascii="Times New Roman" w:hAnsi="Times New Roman" w:cs="Times New Roman"/>
          <w:sz w:val="28"/>
          <w:szCs w:val="28"/>
        </w:rPr>
        <w:t xml:space="preserve">002378    </w:t>
      </w:r>
      <w:r>
        <w:rPr>
          <w:rFonts w:ascii="Times New Roman" w:hAnsi="Times New Roman" w:cs="Times New Roman"/>
          <w:sz w:val="28"/>
          <w:szCs w:val="28"/>
        </w:rPr>
        <w:t xml:space="preserve">            </w:t>
      </w:r>
      <w:r w:rsidRPr="00641D46">
        <w:rPr>
          <w:rFonts w:ascii="Times New Roman" w:hAnsi="Times New Roman" w:cs="Times New Roman"/>
          <w:sz w:val="28"/>
          <w:szCs w:val="28"/>
        </w:rPr>
        <w:t xml:space="preserve"> </w:t>
      </w:r>
      <w:r w:rsidRPr="00641D46">
        <w:rPr>
          <w:rFonts w:ascii="Times New Roman" w:hAnsi="Times New Roman" w:cs="Times New Roman"/>
          <w:sz w:val="28"/>
          <w:szCs w:val="28"/>
        </w:rPr>
        <w:t>证券简称：章源钨业</w:t>
      </w:r>
      <w:r w:rsidRPr="00641D4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41D46">
        <w:rPr>
          <w:rFonts w:ascii="Times New Roman" w:hAnsi="Times New Roman" w:cs="Times New Roman"/>
          <w:sz w:val="28"/>
          <w:szCs w:val="28"/>
        </w:rPr>
        <w:t xml:space="preserve"> </w:t>
      </w:r>
      <w:r w:rsidRPr="00641D46">
        <w:rPr>
          <w:rFonts w:ascii="Times New Roman" w:hAnsi="Times New Roman" w:cs="Times New Roman"/>
          <w:sz w:val="28"/>
          <w:szCs w:val="28"/>
        </w:rPr>
        <w:t>公告编号：</w:t>
      </w:r>
      <w:r w:rsidRPr="00641D46">
        <w:rPr>
          <w:rFonts w:ascii="Times New Roman" w:hAnsi="Times New Roman" w:cs="Times New Roman"/>
          <w:sz w:val="28"/>
          <w:szCs w:val="28"/>
        </w:rPr>
        <w:t>202</w:t>
      </w:r>
      <w:r>
        <w:rPr>
          <w:rFonts w:ascii="Times New Roman" w:hAnsi="Times New Roman" w:cs="Times New Roman"/>
          <w:sz w:val="28"/>
          <w:szCs w:val="28"/>
        </w:rPr>
        <w:t>2</w:t>
      </w:r>
      <w:r w:rsidRPr="00641D46">
        <w:rPr>
          <w:rFonts w:ascii="Times New Roman" w:hAnsi="Times New Roman" w:cs="Times New Roman"/>
          <w:sz w:val="28"/>
          <w:szCs w:val="28"/>
        </w:rPr>
        <w:t>-0</w:t>
      </w:r>
      <w:r>
        <w:rPr>
          <w:rFonts w:ascii="Times New Roman" w:hAnsi="Times New Roman" w:cs="Times New Roman"/>
          <w:sz w:val="28"/>
          <w:szCs w:val="28"/>
        </w:rPr>
        <w:t>4</w:t>
      </w:r>
      <w:r w:rsidR="00835C64">
        <w:rPr>
          <w:rFonts w:ascii="Times New Roman" w:hAnsi="Times New Roman" w:cs="Times New Roman"/>
          <w:sz w:val="28"/>
          <w:szCs w:val="28"/>
        </w:rPr>
        <w:t>8</w:t>
      </w:r>
    </w:p>
    <w:p w:rsidR="00323B80" w:rsidRPr="00641D46" w:rsidRDefault="00641D46" w:rsidP="00641D46">
      <w:pPr>
        <w:spacing w:before="200" w:after="200"/>
        <w:jc w:val="center"/>
        <w:rPr>
          <w:rFonts w:ascii="Times New Roman" w:eastAsia="宋体" w:hAnsi="Times New Roman" w:cs="Times New Roman"/>
          <w:b/>
          <w:sz w:val="30"/>
          <w:szCs w:val="30"/>
        </w:rPr>
      </w:pPr>
      <w:r w:rsidRPr="00641D46">
        <w:rPr>
          <w:rFonts w:ascii="Times New Roman" w:eastAsia="宋体" w:hAnsi="Times New Roman" w:cs="Times New Roman"/>
          <w:b/>
          <w:sz w:val="30"/>
          <w:szCs w:val="30"/>
        </w:rPr>
        <w:t>崇义章源钨业股份有限公司</w:t>
      </w:r>
    </w:p>
    <w:p w:rsidR="00323B80" w:rsidRDefault="002F511F" w:rsidP="00641D46">
      <w:pPr>
        <w:spacing w:before="200" w:after="200"/>
        <w:jc w:val="center"/>
        <w:rPr>
          <w:rFonts w:ascii="Times New Roman" w:eastAsia="宋体" w:hAnsi="Times New Roman" w:cs="Times New Roman"/>
          <w:b/>
          <w:sz w:val="30"/>
          <w:szCs w:val="30"/>
        </w:rPr>
      </w:pPr>
      <w:r>
        <w:rPr>
          <w:noProof/>
        </w:rPr>
        <w:pict>
          <v:shapetype id="_x0000_t202" coordsize="21600,21600" o:spt="202" path="m,l,21600r21600,l21600,xe">
            <v:stroke joinstyle="miter"/>
            <v:path gradientshapeok="t" o:connecttype="rect"/>
          </v:shapetype>
          <v:shape id="文本框 3" o:spid="_x0000_s1026" type="#_x0000_t202" style="position:absolute;left:0;text-align:left;margin-left:.3pt;margin-top:41.35pt;width:480pt;height:62.4pt;z-index:25165824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">
            <v:textbox>
              <w:txbxContent>
                <w:p w:rsidR="003C3DD6" w:rsidRDefault="003C3DD6" w:rsidP="00641D46">
                  <w:pPr>
                    <w:pStyle w:val="21"/>
                    <w:spacing w:line="500" w:lineRule="exact"/>
                    <w:ind w:leftChars="0" w:left="0" w:firstLineChars="200" w:firstLine="480"/>
                    <w:rPr>
                      <w:rFonts w:ascii="宋体"/>
                      <w:sz w:val="24"/>
                    </w:rPr>
                  </w:pPr>
                  <w:r>
                    <w:rPr>
                      <w:rFonts w:ascii="宋体" w:hAnsi="宋体" w:hint="eastAsia"/>
                      <w:sz w:val="24"/>
                    </w:rPr>
                    <w:t>本公司及董事会全体成员保证信息披露的内容真实、准确和完整，没有虚假记载、误导性陈述或重大遗漏。</w:t>
                  </w:r>
                </w:p>
                <w:p w:rsidR="003C3DD6" w:rsidRDefault="003C3DD6" w:rsidP="00641D46"/>
              </w:txbxContent>
            </v:textbox>
            <w10:wrap anchorx="margin"/>
          </v:shape>
        </w:pict>
      </w:r>
      <w:r w:rsidR="00641D46" w:rsidRPr="00641D46">
        <w:rPr>
          <w:rFonts w:ascii="Times New Roman" w:eastAsia="宋体" w:hAnsi="Times New Roman" w:cs="Times New Roman"/>
          <w:b/>
          <w:sz w:val="30"/>
          <w:szCs w:val="30"/>
        </w:rPr>
        <w:t>2022</w:t>
      </w:r>
      <w:r w:rsidR="00641D46" w:rsidRPr="00641D46">
        <w:rPr>
          <w:rFonts w:ascii="Times New Roman" w:eastAsia="宋体" w:hAnsi="Times New Roman" w:cs="Times New Roman"/>
          <w:b/>
          <w:sz w:val="30"/>
          <w:szCs w:val="30"/>
        </w:rPr>
        <w:t>年第三季度报告</w:t>
      </w:r>
    </w:p>
    <w:p w:rsidR="00641D46" w:rsidRPr="00641D46" w:rsidRDefault="00641D46" w:rsidP="00641D46">
      <w:pPr>
        <w:spacing w:before="200" w:after="200"/>
        <w:jc w:val="center"/>
        <w:rPr>
          <w:rFonts w:ascii="Times New Roman" w:eastAsia="宋体" w:hAnsi="Times New Roman" w:cs="Times New Roman"/>
          <w:b/>
          <w:sz w:val="30"/>
          <w:szCs w:val="30"/>
        </w:rPr>
      </w:pPr>
    </w:p>
    <w:p w:rsidR="00323B80" w:rsidRDefault="00641D46">
      <w:pPr>
        <w:spacing w:before="40" w:after="40" w:line="420" w:lineRule="exact"/>
        <w:rPr>
          <w:rFonts w:ascii="宋体" w:eastAsia="宋体" w:hAnsi="宋体" w:cs="宋体"/>
          <w:b/>
          <w:bCs/>
          <w:sz w:val="24"/>
          <w:szCs w:val="24"/>
        </w:rPr>
      </w:pPr>
      <w:r>
        <w:rPr>
          <w:rFonts w:ascii="宋体" w:eastAsia="宋体" w:hAnsi="宋体" w:cs="宋体"/>
          <w:b/>
          <w:bCs/>
          <w:sz w:val="24"/>
          <w:szCs w:val="24"/>
        </w:rPr>
        <w:t>重要内容提示：</w:t>
      </w:r>
    </w:p>
    <w:p w:rsidR="00641D46" w:rsidRPr="005C6787" w:rsidRDefault="00641D46" w:rsidP="00D5492C">
      <w:pPr>
        <w:spacing w:beforeLines="50" w:before="156" w:line="360" w:lineRule="auto"/>
        <w:rPr>
          <w:b/>
          <w:bCs/>
          <w:sz w:val="24"/>
          <w:szCs w:val="24"/>
        </w:rPr>
      </w:pPr>
      <w:r w:rsidRPr="005C6787">
        <w:rPr>
          <w:rFonts w:hint="eastAsia"/>
          <w:b/>
          <w:bCs/>
          <w:sz w:val="24"/>
          <w:szCs w:val="24"/>
        </w:rPr>
        <w:t>重要内容提示</w:t>
      </w:r>
      <w:r>
        <w:rPr>
          <w:rFonts w:hint="eastAsia"/>
          <w:b/>
          <w:bCs/>
          <w:sz w:val="24"/>
          <w:szCs w:val="24"/>
        </w:rPr>
        <w:t>：</w:t>
      </w:r>
    </w:p>
    <w:p w:rsidR="00323B80" w:rsidRPr="00641D46" w:rsidRDefault="00641D46" w:rsidP="00641D46">
      <w:pPr>
        <w:spacing w:before="100" w:after="100" w:line="360" w:lineRule="auto"/>
        <w:jc w:val="both"/>
        <w:rPr>
          <w:rFonts w:ascii="Times New Roman" w:eastAsia="宋体" w:hAnsi="Times New Roman" w:cs="Times New Roman"/>
          <w:sz w:val="24"/>
          <w:szCs w:val="24"/>
        </w:rPr>
      </w:pPr>
      <w:r w:rsidRPr="00B5705E">
        <w:rPr>
          <w:rFonts w:ascii="Times New Roman" w:eastAsia="宋体" w:hAnsi="Times New Roman" w:cs="Times New Roman"/>
          <w:sz w:val="24"/>
          <w:szCs w:val="24"/>
        </w:rPr>
        <w:t>1</w:t>
      </w:r>
      <w:r w:rsidRPr="00B5705E">
        <w:rPr>
          <w:rFonts w:ascii="Times New Roman" w:eastAsia="宋体" w:hAnsi="Times New Roman" w:cs="Times New Roman"/>
          <w:b/>
          <w:sz w:val="24"/>
          <w:szCs w:val="24"/>
        </w:rPr>
        <w:t xml:space="preserve">. </w:t>
      </w:r>
      <w:r w:rsidRPr="00641D46">
        <w:rPr>
          <w:rFonts w:ascii="Times New Roman" w:eastAsia="宋体" w:hAnsi="Times New Roman" w:cs="Times New Roman"/>
          <w:sz w:val="24"/>
          <w:szCs w:val="24"/>
        </w:rPr>
        <w:t>董事会、监事会及董事、监事、高级管理人员保证季度报告的真实、准确、完整，不存在虚假记载、误导性陈述或重大遗漏，并承担个别和连带的法律责任。</w:t>
      </w:r>
    </w:p>
    <w:p w:rsidR="00323B80" w:rsidRPr="00641D46" w:rsidRDefault="00641D46" w:rsidP="00641D46">
      <w:pPr>
        <w:spacing w:before="100" w:after="100" w:line="360" w:lineRule="auto"/>
        <w:jc w:val="both"/>
        <w:rPr>
          <w:rFonts w:ascii="Times New Roman" w:eastAsia="宋体" w:hAnsi="Times New Roman" w:cs="Times New Roman"/>
          <w:sz w:val="24"/>
          <w:szCs w:val="24"/>
        </w:rPr>
      </w:pPr>
      <w:r w:rsidRPr="00641D46">
        <w:rPr>
          <w:rFonts w:ascii="Times New Roman" w:eastAsia="宋体" w:hAnsi="Times New Roman" w:cs="Times New Roman"/>
          <w:sz w:val="24"/>
          <w:szCs w:val="24"/>
        </w:rPr>
        <w:t>2</w:t>
      </w:r>
      <w:r w:rsidRPr="00B5705E">
        <w:rPr>
          <w:rFonts w:ascii="Times New Roman" w:eastAsia="宋体" w:hAnsi="Times New Roman" w:cs="Times New Roman"/>
          <w:b/>
          <w:sz w:val="24"/>
          <w:szCs w:val="24"/>
        </w:rPr>
        <w:t>.</w:t>
      </w:r>
      <w:r>
        <w:rPr>
          <w:rFonts w:ascii="Times New Roman" w:eastAsia="宋体" w:hAnsi="Times New Roman" w:cs="Times New Roman"/>
          <w:sz w:val="24"/>
          <w:szCs w:val="24"/>
        </w:rPr>
        <w:t xml:space="preserve"> </w:t>
      </w:r>
      <w:r w:rsidRPr="00641D46">
        <w:rPr>
          <w:rFonts w:ascii="Times New Roman" w:eastAsia="宋体" w:hAnsi="Times New Roman" w:cs="Times New Roman"/>
          <w:sz w:val="24"/>
          <w:szCs w:val="24"/>
        </w:rPr>
        <w:t>公司负责人</w:t>
      </w:r>
      <w:r>
        <w:rPr>
          <w:rFonts w:ascii="Times New Roman" w:eastAsia="宋体" w:hAnsi="Times New Roman" w:cs="Times New Roman" w:hint="eastAsia"/>
          <w:sz w:val="24"/>
          <w:szCs w:val="24"/>
        </w:rPr>
        <w:t>黄世春</w:t>
      </w:r>
      <w:r w:rsidRPr="00641D46">
        <w:rPr>
          <w:rFonts w:ascii="Times New Roman" w:eastAsia="宋体" w:hAnsi="Times New Roman" w:cs="Times New Roman"/>
          <w:sz w:val="24"/>
          <w:szCs w:val="24"/>
        </w:rPr>
        <w:t>、主管会计工作负责人</w:t>
      </w:r>
      <w:r>
        <w:rPr>
          <w:rFonts w:ascii="Times New Roman" w:eastAsia="宋体" w:hAnsi="Times New Roman" w:cs="Times New Roman" w:hint="eastAsia"/>
          <w:sz w:val="24"/>
          <w:szCs w:val="24"/>
        </w:rPr>
        <w:t>范迪曜</w:t>
      </w:r>
      <w:r w:rsidRPr="00641D46">
        <w:rPr>
          <w:rFonts w:ascii="Times New Roman" w:eastAsia="宋体" w:hAnsi="Times New Roman" w:cs="Times New Roman"/>
          <w:sz w:val="24"/>
          <w:szCs w:val="24"/>
        </w:rPr>
        <w:t>及会计机构负责人</w:t>
      </w:r>
      <w:r w:rsidR="00F861A7">
        <w:rPr>
          <w:rFonts w:ascii="Times New Roman" w:eastAsia="宋体" w:hAnsi="Times New Roman" w:cs="Times New Roman" w:hint="eastAsia"/>
          <w:sz w:val="24"/>
          <w:szCs w:val="24"/>
        </w:rPr>
        <w:t>（</w:t>
      </w:r>
      <w:r w:rsidR="00F861A7" w:rsidRPr="00641D46">
        <w:rPr>
          <w:rFonts w:ascii="Times New Roman" w:eastAsia="宋体" w:hAnsi="Times New Roman" w:cs="Times New Roman"/>
          <w:sz w:val="24"/>
          <w:szCs w:val="24"/>
        </w:rPr>
        <w:t>会计主管人员</w:t>
      </w:r>
      <w:r w:rsidR="00F861A7">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黄如红</w:t>
      </w:r>
      <w:r w:rsidRPr="00641D46">
        <w:rPr>
          <w:rFonts w:ascii="Times New Roman" w:eastAsia="宋体" w:hAnsi="Times New Roman" w:cs="Times New Roman"/>
          <w:sz w:val="24"/>
          <w:szCs w:val="24"/>
        </w:rPr>
        <w:t>声明：保证季度报告中财务信息的真实、准确、完整。</w:t>
      </w:r>
    </w:p>
    <w:p w:rsidR="00323B80" w:rsidRPr="00641D46" w:rsidRDefault="00641D46" w:rsidP="00641D46">
      <w:pPr>
        <w:spacing w:before="100" w:after="100" w:line="360" w:lineRule="auto"/>
        <w:jc w:val="both"/>
        <w:rPr>
          <w:rFonts w:ascii="Times New Roman" w:eastAsia="宋体" w:hAnsi="Times New Roman" w:cs="Times New Roman"/>
          <w:sz w:val="24"/>
          <w:szCs w:val="24"/>
        </w:rPr>
      </w:pPr>
      <w:r w:rsidRPr="00641D46">
        <w:rPr>
          <w:rFonts w:ascii="Times New Roman" w:eastAsia="宋体" w:hAnsi="Times New Roman" w:cs="Times New Roman"/>
          <w:sz w:val="24"/>
          <w:szCs w:val="24"/>
        </w:rPr>
        <w:t>3</w:t>
      </w:r>
      <w:r w:rsidRPr="00B5705E">
        <w:rPr>
          <w:rFonts w:ascii="Times New Roman" w:eastAsia="宋体" w:hAnsi="Times New Roman" w:cs="Times New Roman"/>
          <w:b/>
          <w:sz w:val="24"/>
          <w:szCs w:val="24"/>
        </w:rPr>
        <w:t xml:space="preserve">. </w:t>
      </w:r>
      <w:r w:rsidRPr="00641D46">
        <w:rPr>
          <w:rFonts w:ascii="Times New Roman" w:eastAsia="宋体" w:hAnsi="Times New Roman" w:cs="Times New Roman"/>
          <w:sz w:val="24"/>
          <w:szCs w:val="24"/>
        </w:rPr>
        <w:t>第三季度报告是否经过审计</w:t>
      </w:r>
    </w:p>
    <w:p w:rsidR="00323B80" w:rsidRPr="00641D46" w:rsidRDefault="00641D46" w:rsidP="00641D46">
      <w:pPr>
        <w:spacing w:before="100" w:after="100" w:line="360" w:lineRule="auto"/>
        <w:jc w:val="both"/>
        <w:rPr>
          <w:rFonts w:ascii="Times New Roman" w:eastAsia="宋体" w:hAnsi="Times New Roman" w:cs="Times New Roman"/>
          <w:sz w:val="24"/>
          <w:szCs w:val="24"/>
        </w:rPr>
      </w:pPr>
      <w:r w:rsidRPr="00641D46">
        <w:rPr>
          <w:rFonts w:ascii="Times New Roman" w:eastAsia="宋体" w:hAnsi="Times New Roman" w:cs="Times New Roman"/>
          <w:sz w:val="24"/>
          <w:szCs w:val="24"/>
        </w:rPr>
        <w:t>□</w:t>
      </w:r>
      <w:r w:rsidRPr="00641D46">
        <w:rPr>
          <w:rFonts w:ascii="Times New Roman" w:eastAsia="宋体" w:hAnsi="Times New Roman" w:cs="Times New Roman"/>
          <w:sz w:val="24"/>
          <w:szCs w:val="24"/>
        </w:rPr>
        <w:t>是</w:t>
      </w:r>
      <w:r w:rsidRPr="00641D46">
        <w:rPr>
          <w:rFonts w:ascii="Times New Roman" w:eastAsia="宋体" w:hAnsi="Times New Roman" w:cs="Times New Roman"/>
          <w:sz w:val="24"/>
          <w:szCs w:val="24"/>
        </w:rPr>
        <w:t xml:space="preserve"> </w:t>
      </w:r>
      <w:r>
        <w:rPr>
          <w:rFonts w:ascii="Times New Roman" w:eastAsia="宋体" w:hAnsi="Times New Roman" w:cs="Times New Roman"/>
          <w:sz w:val="24"/>
          <w:szCs w:val="24"/>
        </w:rPr>
        <w:t xml:space="preserve"> </w:t>
      </w:r>
      <w:r w:rsidRPr="00641D46">
        <w:rPr>
          <w:rFonts w:ascii="Times New Roman" w:eastAsia="宋体" w:hAnsi="Times New Roman" w:cs="Times New Roman"/>
          <w:sz w:val="24"/>
          <w:szCs w:val="24"/>
        </w:rPr>
        <w:sym w:font="Wingdings 2" w:char="F052"/>
      </w:r>
      <w:r w:rsidRPr="00641D46">
        <w:rPr>
          <w:rFonts w:ascii="Times New Roman" w:eastAsia="宋体" w:hAnsi="Times New Roman" w:cs="Times New Roman"/>
          <w:sz w:val="24"/>
          <w:szCs w:val="24"/>
        </w:rPr>
        <w:t>否</w:t>
      </w:r>
    </w:p>
    <w:p w:rsidR="00323B80" w:rsidRPr="00641D46" w:rsidRDefault="00641D46" w:rsidP="00641D46">
      <w:pPr>
        <w:pStyle w:val="Chapter"/>
        <w:outlineLvl w:val="1"/>
      </w:pPr>
      <w:bookmarkStart w:id="0" w:name="_Toc988889"/>
      <w:r w:rsidRPr="00641D46">
        <w:t>一、主要财务数据</w:t>
      </w:r>
      <w:bookmarkEnd w:id="0"/>
    </w:p>
    <w:p w:rsidR="00323B80" w:rsidRPr="006E6B18" w:rsidRDefault="00641D46">
      <w:pPr>
        <w:pStyle w:val="2"/>
        <w:spacing w:before="300" w:after="300" w:line="280" w:lineRule="exact"/>
        <w:rPr>
          <w:rFonts w:ascii="宋体" w:eastAsia="宋体" w:hAnsi="宋体" w:cs="宋体"/>
          <w:b/>
          <w:bCs/>
          <w:sz w:val="24"/>
          <w:szCs w:val="24"/>
        </w:rPr>
      </w:pPr>
      <w:bookmarkStart w:id="1" w:name="_Toc988890"/>
      <w:r w:rsidRPr="006E6B18">
        <w:rPr>
          <w:rFonts w:ascii="宋体" w:eastAsia="宋体" w:hAnsi="宋体" w:cs="宋体"/>
          <w:b/>
          <w:bCs/>
          <w:sz w:val="24"/>
          <w:szCs w:val="24"/>
        </w:rPr>
        <w:t>（一） 主要会计数据和财务指标</w:t>
      </w:r>
      <w:bookmarkEnd w:id="1"/>
    </w:p>
    <w:p w:rsidR="00323B80" w:rsidRPr="00641D46" w:rsidRDefault="00641D46" w:rsidP="00641D46">
      <w:pPr>
        <w:spacing w:before="100" w:after="100" w:line="360" w:lineRule="auto"/>
        <w:jc w:val="both"/>
        <w:rPr>
          <w:rFonts w:ascii="Times New Roman" w:eastAsia="宋体" w:hAnsi="Times New Roman" w:cs="Times New Roman"/>
          <w:sz w:val="24"/>
          <w:szCs w:val="24"/>
        </w:rPr>
      </w:pPr>
      <w:r w:rsidRPr="00641D46">
        <w:rPr>
          <w:rFonts w:ascii="Times New Roman" w:eastAsia="宋体" w:hAnsi="Times New Roman" w:cs="Times New Roman"/>
          <w:sz w:val="24"/>
          <w:szCs w:val="24"/>
        </w:rPr>
        <w:t>公司是否需追溯调整或重述以前年度会计数据</w:t>
      </w:r>
    </w:p>
    <w:p w:rsidR="00323B80" w:rsidRPr="00641D46" w:rsidRDefault="00641D46" w:rsidP="00641D46">
      <w:pPr>
        <w:spacing w:before="100" w:after="100" w:line="360" w:lineRule="auto"/>
        <w:jc w:val="both"/>
        <w:rPr>
          <w:rFonts w:ascii="Times New Roman" w:eastAsia="宋体" w:hAnsi="Times New Roman" w:cs="Times New Roman"/>
          <w:sz w:val="24"/>
          <w:szCs w:val="24"/>
        </w:rPr>
      </w:pPr>
      <w:r w:rsidRPr="00641D46">
        <w:rPr>
          <w:rFonts w:ascii="Times New Roman" w:eastAsia="宋体" w:hAnsi="Times New Roman" w:cs="Times New Roman"/>
          <w:sz w:val="24"/>
          <w:szCs w:val="24"/>
        </w:rPr>
        <w:t>□</w:t>
      </w:r>
      <w:r w:rsidRPr="00641D46">
        <w:rPr>
          <w:rFonts w:ascii="Times New Roman" w:eastAsia="宋体" w:hAnsi="Times New Roman" w:cs="Times New Roman"/>
          <w:sz w:val="24"/>
          <w:szCs w:val="24"/>
        </w:rPr>
        <w:t>是</w:t>
      </w:r>
      <w:r w:rsidRPr="00641D46">
        <w:rPr>
          <w:rFonts w:ascii="Times New Roman" w:eastAsia="宋体" w:hAnsi="Times New Roman" w:cs="Times New Roman"/>
          <w:sz w:val="24"/>
          <w:szCs w:val="24"/>
        </w:rPr>
        <w:t xml:space="preserve"> </w:t>
      </w:r>
      <w:r w:rsidRPr="00641D46">
        <w:rPr>
          <w:rFonts w:ascii="Times New Roman" w:eastAsia="宋体" w:hAnsi="Times New Roman" w:cs="Times New Roman"/>
          <w:sz w:val="24"/>
          <w:szCs w:val="24"/>
        </w:rPr>
        <w:sym w:font="Wingdings 2" w:char="F052"/>
      </w:r>
      <w:r w:rsidRPr="00641D46">
        <w:rPr>
          <w:rFonts w:ascii="Times New Roman" w:eastAsia="宋体" w:hAnsi="Times New Roman" w:cs="Times New Roman"/>
          <w:sz w:val="24"/>
          <w:szCs w:val="24"/>
        </w:rPr>
        <w:t>否</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695"/>
        <w:gridCol w:w="1842"/>
        <w:gridCol w:w="1701"/>
        <w:gridCol w:w="1701"/>
        <w:gridCol w:w="1700"/>
      </w:tblGrid>
      <w:tr w:rsidR="00323B80" w:rsidTr="001616CA">
        <w:trPr>
          <w:trHeight w:val="454"/>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7E0ECD" w:rsidP="00F861A7">
            <w:pPr>
              <w:jc w:val="center"/>
              <w:rPr>
                <w:rFonts w:ascii="Times New Roman" w:hAnsi="Times New Roman" w:cs="Times New Roman"/>
                <w:szCs w:val="21"/>
              </w:rPr>
            </w:pPr>
            <w:r>
              <w:rPr>
                <w:rFonts w:ascii="Times New Roman" w:hAnsi="Times New Roman" w:cs="Times New Roman" w:hint="eastAsia"/>
                <w:szCs w:val="21"/>
              </w:rPr>
              <w:t>项目</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本报告期</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本报告期比上年同期增减</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年初至报告期末</w:t>
            </w:r>
          </w:p>
        </w:tc>
        <w:tc>
          <w:tcPr>
            <w:tcW w:w="1700"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年初至报告期末比上年同期增减</w:t>
            </w:r>
          </w:p>
        </w:tc>
      </w:tr>
      <w:tr w:rsidR="00323B80" w:rsidTr="001616CA">
        <w:trPr>
          <w:trHeight w:val="454"/>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营业收入（元）</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830,573,130.49</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6.18%</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2,506,164,927.68</w:t>
            </w:r>
          </w:p>
        </w:tc>
        <w:tc>
          <w:tcPr>
            <w:tcW w:w="1700"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23.04%</w:t>
            </w:r>
          </w:p>
        </w:tc>
      </w:tr>
      <w:tr w:rsidR="00323B80" w:rsidTr="001616CA">
        <w:trPr>
          <w:trHeight w:val="650"/>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归属于上市公司股东的净利润（元）</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36,153,097.50</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-35.54%</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177,831,097.07</w:t>
            </w:r>
          </w:p>
        </w:tc>
        <w:tc>
          <w:tcPr>
            <w:tcW w:w="1700"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90.55%</w:t>
            </w:r>
          </w:p>
        </w:tc>
      </w:tr>
      <w:tr w:rsidR="00323B80" w:rsidTr="001616CA">
        <w:trPr>
          <w:trHeight w:val="829"/>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归属于上市公司股东的扣除非经常性损益的净利润（元）</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23,069,611.60</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-51.86%</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148,077,272.12</w:t>
            </w:r>
          </w:p>
        </w:tc>
        <w:tc>
          <w:tcPr>
            <w:tcW w:w="1700"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109.43%</w:t>
            </w:r>
          </w:p>
        </w:tc>
      </w:tr>
      <w:tr w:rsidR="00323B80" w:rsidTr="001616CA">
        <w:trPr>
          <w:trHeight w:val="557"/>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经营活动产生的现金流量净额（元）</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before="40" w:after="40" w:line="240" w:lineRule="exact"/>
              <w:jc w:val="center"/>
              <w:rPr>
                <w:rFonts w:ascii="Times New Roman" w:hAnsi="Times New Roman" w:cs="Times New Roman"/>
                <w:szCs w:val="21"/>
              </w:rPr>
            </w:pPr>
            <w:r w:rsidRPr="00C9374E">
              <w:rPr>
                <w:rFonts w:ascii="Times New Roman" w:hAnsi="Times New Roman" w:cs="Times New Roman"/>
                <w:szCs w:val="21"/>
              </w:rPr>
              <w:t>—</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before="40" w:after="40" w:line="240" w:lineRule="exact"/>
              <w:jc w:val="center"/>
              <w:rPr>
                <w:rFonts w:ascii="Times New Roman" w:hAnsi="Times New Roman" w:cs="Times New Roman"/>
                <w:szCs w:val="21"/>
              </w:rPr>
            </w:pPr>
            <w:r w:rsidRPr="00C9374E">
              <w:rPr>
                <w:rFonts w:ascii="Times New Roman" w:hAnsi="Times New Roman" w:cs="Times New Roman"/>
                <w:szCs w:val="21"/>
              </w:rPr>
              <w:t>—</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-133,149,325.06</w:t>
            </w:r>
          </w:p>
        </w:tc>
        <w:tc>
          <w:tcPr>
            <w:tcW w:w="1700"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-465.32%</w:t>
            </w:r>
          </w:p>
        </w:tc>
      </w:tr>
      <w:tr w:rsidR="00323B80" w:rsidTr="001616CA">
        <w:trPr>
          <w:trHeight w:val="454"/>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基本每股收益（元</w:t>
            </w:r>
            <w:r w:rsidRPr="00C9374E">
              <w:rPr>
                <w:rFonts w:ascii="Times New Roman" w:hAnsi="Times New Roman" w:cs="Times New Roman"/>
                <w:szCs w:val="21"/>
              </w:rPr>
              <w:t>/</w:t>
            </w:r>
            <w:r w:rsidRPr="00C9374E">
              <w:rPr>
                <w:rFonts w:ascii="Times New Roman" w:hAnsi="Times New Roman" w:cs="Times New Roman"/>
                <w:szCs w:val="21"/>
              </w:rPr>
              <w:t>股）</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0.04</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-34.10%</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0.19</w:t>
            </w:r>
          </w:p>
        </w:tc>
        <w:tc>
          <w:tcPr>
            <w:tcW w:w="1700"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88.12%</w:t>
            </w:r>
          </w:p>
        </w:tc>
      </w:tr>
      <w:tr w:rsidR="00323B80" w:rsidTr="001616CA">
        <w:trPr>
          <w:trHeight w:val="454"/>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lastRenderedPageBreak/>
              <w:t>稀释每股收益（元</w:t>
            </w:r>
            <w:r w:rsidRPr="00C9374E">
              <w:rPr>
                <w:rFonts w:ascii="Times New Roman" w:hAnsi="Times New Roman" w:cs="Times New Roman"/>
                <w:szCs w:val="21"/>
              </w:rPr>
              <w:t>/</w:t>
            </w:r>
            <w:r w:rsidRPr="00C9374E">
              <w:rPr>
                <w:rFonts w:ascii="Times New Roman" w:hAnsi="Times New Roman" w:cs="Times New Roman"/>
                <w:szCs w:val="21"/>
              </w:rPr>
              <w:t>股）</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0.04</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-34.10%</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0.19</w:t>
            </w:r>
          </w:p>
        </w:tc>
        <w:tc>
          <w:tcPr>
            <w:tcW w:w="1700"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88.12%</w:t>
            </w:r>
          </w:p>
        </w:tc>
      </w:tr>
      <w:tr w:rsidR="00323B80" w:rsidTr="001616CA">
        <w:trPr>
          <w:trHeight w:val="527"/>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加权平均净资产收益率</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1.91%</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4E07D6" w:rsidP="004E07D6">
            <w:pPr>
              <w:spacing w:line="240" w:lineRule="exact"/>
              <w:jc w:val="right"/>
              <w:rPr>
                <w:rFonts w:ascii="Times New Roman" w:hAnsi="Times New Roman" w:cs="Times New Roman"/>
                <w:szCs w:val="21"/>
              </w:rPr>
            </w:pPr>
            <w:r>
              <w:rPr>
                <w:rFonts w:ascii="Times New Roman" w:hAnsi="Times New Roman" w:cs="Times New Roman" w:hint="eastAsia"/>
                <w:szCs w:val="21"/>
              </w:rPr>
              <w:t>减少</w:t>
            </w:r>
            <w:r w:rsidR="00641D46" w:rsidRPr="00C9374E">
              <w:rPr>
                <w:rFonts w:ascii="Times New Roman" w:hAnsi="Times New Roman" w:cs="Times New Roman"/>
                <w:szCs w:val="21"/>
              </w:rPr>
              <w:t>1.27</w:t>
            </w:r>
            <w:r>
              <w:rPr>
                <w:rFonts w:ascii="Times New Roman" w:hAnsi="Times New Roman" w:cs="Times New Roman" w:hint="eastAsia"/>
                <w:szCs w:val="21"/>
              </w:rPr>
              <w:t>个百分点</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9.04%</w:t>
            </w:r>
          </w:p>
        </w:tc>
        <w:tc>
          <w:tcPr>
            <w:tcW w:w="1700" w:type="dxa"/>
            <w:tcBorders>
              <w:top w:val="single" w:sz="2" w:space="0" w:color="auto"/>
              <w:left w:val="single" w:sz="2" w:space="0" w:color="auto"/>
              <w:bottom w:val="single" w:sz="2" w:space="0" w:color="auto"/>
              <w:right w:val="single" w:sz="2" w:space="0" w:color="auto"/>
            </w:tcBorders>
            <w:vAlign w:val="center"/>
          </w:tcPr>
          <w:p w:rsidR="00323B80" w:rsidRPr="00C9374E" w:rsidRDefault="00C9374E">
            <w:pPr>
              <w:spacing w:line="240" w:lineRule="exact"/>
              <w:jc w:val="right"/>
              <w:rPr>
                <w:rFonts w:ascii="Times New Roman" w:hAnsi="Times New Roman" w:cs="Times New Roman"/>
                <w:szCs w:val="21"/>
              </w:rPr>
            </w:pPr>
            <w:r>
              <w:rPr>
                <w:rFonts w:ascii="Times New Roman" w:hAnsi="Times New Roman" w:cs="Times New Roman" w:hint="eastAsia"/>
                <w:szCs w:val="21"/>
              </w:rPr>
              <w:t>增加</w:t>
            </w:r>
            <w:r>
              <w:rPr>
                <w:rFonts w:ascii="Times New Roman" w:hAnsi="Times New Roman" w:cs="Times New Roman" w:hint="eastAsia"/>
                <w:szCs w:val="21"/>
              </w:rPr>
              <w:t>3.67</w:t>
            </w:r>
            <w:r>
              <w:rPr>
                <w:rFonts w:ascii="Times New Roman" w:hAnsi="Times New Roman" w:cs="Times New Roman" w:hint="eastAsia"/>
                <w:szCs w:val="21"/>
              </w:rPr>
              <w:t>个</w:t>
            </w:r>
            <w:r>
              <w:rPr>
                <w:rFonts w:ascii="Times New Roman" w:hAnsi="Times New Roman" w:cs="Times New Roman"/>
                <w:szCs w:val="21"/>
              </w:rPr>
              <w:t>百分点</w:t>
            </w:r>
          </w:p>
        </w:tc>
      </w:tr>
      <w:tr w:rsidR="00323B80" w:rsidTr="001616CA">
        <w:trPr>
          <w:trHeight w:val="454"/>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7E0ECD" w:rsidP="00A1182C">
            <w:pPr>
              <w:jc w:val="both"/>
              <w:rPr>
                <w:rFonts w:ascii="Times New Roman" w:hAnsi="Times New Roman" w:cs="Times New Roman"/>
                <w:szCs w:val="21"/>
              </w:rPr>
            </w:pPr>
            <w:r>
              <w:rPr>
                <w:rFonts w:ascii="Times New Roman" w:hAnsi="Times New Roman" w:cs="Times New Roman" w:hint="eastAsia"/>
                <w:szCs w:val="21"/>
              </w:rPr>
              <w:t>项目</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本报告期末</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上年度末</w:t>
            </w:r>
          </w:p>
        </w:tc>
        <w:tc>
          <w:tcPr>
            <w:tcW w:w="3401"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本报告期末比上年度末增减</w:t>
            </w:r>
          </w:p>
        </w:tc>
      </w:tr>
      <w:tr w:rsidR="00323B80" w:rsidTr="001616CA">
        <w:trPr>
          <w:trHeight w:val="454"/>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总资产（元）</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4,801,740,300.22</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4,574,576,721.79</w:t>
            </w:r>
          </w:p>
        </w:tc>
        <w:tc>
          <w:tcPr>
            <w:tcW w:w="3401" w:type="dxa"/>
            <w:gridSpan w:val="2"/>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4.97%</w:t>
            </w:r>
          </w:p>
        </w:tc>
      </w:tr>
      <w:tr w:rsidR="00323B80" w:rsidTr="001616CA">
        <w:trPr>
          <w:trHeight w:val="573"/>
          <w:jc w:val="center"/>
        </w:trPr>
        <w:tc>
          <w:tcPr>
            <w:tcW w:w="269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归属于上市公司股东的所有者权益（元）</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1,966,926,251.95</w:t>
            </w:r>
          </w:p>
        </w:tc>
        <w:tc>
          <w:tcPr>
            <w:tcW w:w="1701"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1,874,465,566.85</w:t>
            </w:r>
          </w:p>
        </w:tc>
        <w:tc>
          <w:tcPr>
            <w:tcW w:w="3401" w:type="dxa"/>
            <w:gridSpan w:val="2"/>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4.93%</w:t>
            </w:r>
          </w:p>
        </w:tc>
      </w:tr>
    </w:tbl>
    <w:p w:rsidR="00323B80" w:rsidRPr="006E6B18" w:rsidRDefault="00641D46">
      <w:pPr>
        <w:pStyle w:val="2"/>
        <w:spacing w:before="300" w:after="300" w:line="280" w:lineRule="exact"/>
        <w:rPr>
          <w:rFonts w:ascii="宋体" w:eastAsia="宋体" w:hAnsi="宋体" w:cs="宋体"/>
          <w:b/>
          <w:bCs/>
          <w:sz w:val="24"/>
          <w:szCs w:val="24"/>
        </w:rPr>
      </w:pPr>
      <w:bookmarkStart w:id="2" w:name="_Toc988891"/>
      <w:r w:rsidRPr="006E6B18">
        <w:rPr>
          <w:rFonts w:ascii="宋体" w:eastAsia="宋体" w:hAnsi="宋体" w:cs="宋体"/>
          <w:b/>
          <w:bCs/>
          <w:sz w:val="24"/>
          <w:szCs w:val="24"/>
        </w:rPr>
        <w:t>（二） 非经常性损益项目和金额</w:t>
      </w:r>
      <w:bookmarkEnd w:id="2"/>
    </w:p>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sym w:font="Wingdings 2" w:char="F052"/>
      </w:r>
      <w:r w:rsidRPr="00C9374E">
        <w:rPr>
          <w:rFonts w:ascii="Times New Roman" w:eastAsia="宋体" w:hAnsi="Times New Roman" w:cs="Times New Roman"/>
          <w:sz w:val="24"/>
          <w:szCs w:val="24"/>
        </w:rPr>
        <w:t>适用</w:t>
      </w:r>
      <w:r w:rsidRPr="00C9374E">
        <w:rPr>
          <w:rFonts w:ascii="Times New Roman" w:eastAsia="宋体" w:hAnsi="Times New Roman" w:cs="Times New Roman"/>
          <w:sz w:val="24"/>
          <w:szCs w:val="24"/>
        </w:rPr>
        <w:t xml:space="preserve"> □</w:t>
      </w:r>
      <w:r w:rsidRPr="00C9374E">
        <w:rPr>
          <w:rFonts w:ascii="Times New Roman" w:eastAsia="宋体" w:hAnsi="Times New Roman" w:cs="Times New Roman"/>
          <w:sz w:val="24"/>
          <w:szCs w:val="24"/>
        </w:rPr>
        <w:t>不适用</w:t>
      </w:r>
    </w:p>
    <w:p w:rsidR="00323B80" w:rsidRPr="0070394B" w:rsidRDefault="00641D46" w:rsidP="0070394B">
      <w:pPr>
        <w:spacing w:line="360" w:lineRule="auto"/>
        <w:jc w:val="right"/>
        <w:rPr>
          <w:rFonts w:ascii="宋体" w:eastAsia="宋体" w:hAnsi="宋体" w:cs="宋体"/>
          <w:szCs w:val="21"/>
        </w:rPr>
      </w:pPr>
      <w:r w:rsidRPr="0070394B">
        <w:rPr>
          <w:rFonts w:ascii="宋体" w:eastAsia="宋体" w:hAnsi="宋体" w:cs="宋体"/>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679"/>
        <w:gridCol w:w="1985"/>
        <w:gridCol w:w="1842"/>
        <w:gridCol w:w="1133"/>
      </w:tblGrid>
      <w:tr w:rsidR="00323B80" w:rsidRPr="00C9374E" w:rsidTr="003C3DD6">
        <w:trPr>
          <w:trHeight w:val="540"/>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项目</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本报告期金额</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年初至报告期期末金额</w:t>
            </w:r>
          </w:p>
        </w:tc>
        <w:tc>
          <w:tcPr>
            <w:tcW w:w="113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line="240" w:lineRule="exact"/>
              <w:jc w:val="center"/>
              <w:rPr>
                <w:rFonts w:ascii="Times New Roman" w:hAnsi="Times New Roman" w:cs="Times New Roman"/>
                <w:szCs w:val="21"/>
              </w:rPr>
            </w:pPr>
            <w:r w:rsidRPr="00C9374E">
              <w:rPr>
                <w:rFonts w:ascii="Times New Roman" w:hAnsi="Times New Roman" w:cs="Times New Roman"/>
                <w:szCs w:val="21"/>
              </w:rPr>
              <w:t>说明</w:t>
            </w:r>
          </w:p>
        </w:tc>
      </w:tr>
      <w:tr w:rsidR="00323B80" w:rsidRPr="00C9374E" w:rsidTr="00A1182C">
        <w:trPr>
          <w:trHeight w:val="655"/>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非流动资产处置损益（包括已计提资产减值准备的冲销部分）</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-215,372.20</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-3,591,188.92</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693"/>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越权审批或无正式批准文件的税收返还、减免</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71,250.00</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183,200.00</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1128"/>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计入当期损益的政府补助（与公司正常经营业务密切相关，符合国家政策规定、按照一定标准定额或定量持续享受的政府补助除外）</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8,379,778.24</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32,354,365.39</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141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8,734,874.37</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8,734,874.37</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除上述各项之外的其他营业外收入和支出</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-2,364,240.33</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-5,217,901.17</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其他符合非经常性损益定义的损益项目</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5,258.95</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5,258.95</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减：所得税影响额</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1,524,326.16</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2,696,631.67</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ind w:firstLineChars="200" w:firstLine="420"/>
              <w:jc w:val="both"/>
              <w:rPr>
                <w:rFonts w:ascii="Times New Roman" w:hAnsi="Times New Roman" w:cs="Times New Roman"/>
                <w:szCs w:val="21"/>
              </w:rPr>
            </w:pPr>
            <w:r w:rsidRPr="00C9374E">
              <w:rPr>
                <w:rFonts w:ascii="Times New Roman" w:hAnsi="Times New Roman" w:cs="Times New Roman"/>
                <w:szCs w:val="21"/>
              </w:rPr>
              <w:t>少数股东权益影响额（税后）</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3,736.97</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18,152.00</w:t>
            </w:r>
          </w:p>
        </w:tc>
        <w:tc>
          <w:tcPr>
            <w:tcW w:w="1133" w:type="dxa"/>
            <w:tcBorders>
              <w:top w:val="single" w:sz="2" w:space="0" w:color="auto"/>
              <w:left w:val="single" w:sz="2" w:space="0" w:color="auto"/>
              <w:bottom w:val="single" w:sz="2" w:space="0" w:color="auto"/>
              <w:right w:val="single" w:sz="2" w:space="0" w:color="auto"/>
            </w:tcBorders>
            <w:vAlign w:val="center"/>
          </w:tcPr>
          <w:p w:rsidR="00323B80" w:rsidRPr="00C9374E" w:rsidRDefault="00323B80">
            <w:pPr>
              <w:spacing w:line="240" w:lineRule="exact"/>
              <w:rPr>
                <w:rFonts w:ascii="Times New Roman" w:hAnsi="Times New Roman" w:cs="Times New Roman"/>
                <w:szCs w:val="21"/>
              </w:rPr>
            </w:pPr>
          </w:p>
        </w:tc>
      </w:tr>
      <w:tr w:rsidR="00323B80" w:rsidRPr="00C9374E" w:rsidTr="00A1182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rsidP="00A1182C">
            <w:pPr>
              <w:spacing w:line="240" w:lineRule="exact"/>
              <w:jc w:val="both"/>
              <w:rPr>
                <w:rFonts w:ascii="Times New Roman" w:hAnsi="Times New Roman" w:cs="Times New Roman"/>
                <w:szCs w:val="21"/>
              </w:rPr>
            </w:pPr>
            <w:r w:rsidRPr="00C9374E">
              <w:rPr>
                <w:rFonts w:ascii="Times New Roman" w:hAnsi="Times New Roman" w:cs="Times New Roman"/>
                <w:szCs w:val="21"/>
              </w:rPr>
              <w:t>合计</w:t>
            </w:r>
          </w:p>
        </w:tc>
        <w:tc>
          <w:tcPr>
            <w:tcW w:w="1985"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13,083,485.90</w:t>
            </w:r>
          </w:p>
        </w:tc>
        <w:tc>
          <w:tcPr>
            <w:tcW w:w="1842" w:type="dxa"/>
            <w:tcBorders>
              <w:top w:val="single" w:sz="2" w:space="0" w:color="auto"/>
              <w:left w:val="single" w:sz="2" w:space="0" w:color="auto"/>
              <w:bottom w:val="single" w:sz="2" w:space="0" w:color="auto"/>
              <w:right w:val="single" w:sz="2" w:space="0" w:color="auto"/>
            </w:tcBorders>
            <w:vAlign w:val="center"/>
          </w:tcPr>
          <w:p w:rsidR="00323B80" w:rsidRPr="00C9374E" w:rsidRDefault="00641D46">
            <w:pPr>
              <w:spacing w:line="240" w:lineRule="exact"/>
              <w:jc w:val="right"/>
              <w:rPr>
                <w:rFonts w:ascii="Times New Roman" w:hAnsi="Times New Roman" w:cs="Times New Roman"/>
                <w:szCs w:val="21"/>
              </w:rPr>
            </w:pPr>
            <w:r w:rsidRPr="00C9374E">
              <w:rPr>
                <w:rFonts w:ascii="Times New Roman" w:hAnsi="Times New Roman" w:cs="Times New Roman"/>
                <w:szCs w:val="21"/>
              </w:rPr>
              <w:t>29,753,824.95</w:t>
            </w:r>
          </w:p>
        </w:tc>
        <w:tc>
          <w:tcPr>
            <w:tcW w:w="113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C9374E" w:rsidRDefault="00641D46">
            <w:pPr>
              <w:spacing w:before="40" w:after="40" w:line="240" w:lineRule="exact"/>
              <w:jc w:val="center"/>
              <w:rPr>
                <w:rFonts w:ascii="Times New Roman" w:hAnsi="Times New Roman" w:cs="Times New Roman"/>
                <w:szCs w:val="21"/>
              </w:rPr>
            </w:pPr>
            <w:r w:rsidRPr="00C9374E">
              <w:rPr>
                <w:rFonts w:ascii="Times New Roman" w:hAnsi="Times New Roman" w:cs="Times New Roman"/>
                <w:szCs w:val="21"/>
              </w:rPr>
              <w:t>--</w:t>
            </w:r>
          </w:p>
        </w:tc>
      </w:tr>
    </w:tbl>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t>其他符合非经常性损益定义的损益项目的具体情况：</w:t>
      </w:r>
    </w:p>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t>□</w:t>
      </w:r>
      <w:r w:rsidRPr="00C9374E">
        <w:rPr>
          <w:rFonts w:ascii="Times New Roman" w:eastAsia="宋体" w:hAnsi="Times New Roman" w:cs="Times New Roman"/>
          <w:sz w:val="24"/>
          <w:szCs w:val="24"/>
        </w:rPr>
        <w:t>适用</w:t>
      </w:r>
      <w:r w:rsidRPr="00C9374E">
        <w:rPr>
          <w:rFonts w:ascii="Times New Roman" w:eastAsia="宋体" w:hAnsi="Times New Roman" w:cs="Times New Roman"/>
          <w:sz w:val="24"/>
          <w:szCs w:val="24"/>
        </w:rPr>
        <w:t xml:space="preserve"> </w:t>
      </w:r>
      <w:r w:rsidRPr="00C9374E">
        <w:rPr>
          <w:rFonts w:ascii="Times New Roman" w:eastAsia="宋体" w:hAnsi="Times New Roman" w:cs="Times New Roman"/>
          <w:sz w:val="24"/>
          <w:szCs w:val="24"/>
        </w:rPr>
        <w:sym w:font="Wingdings 2" w:char="F052"/>
      </w:r>
      <w:r w:rsidRPr="00C9374E">
        <w:rPr>
          <w:rFonts w:ascii="Times New Roman" w:eastAsia="宋体" w:hAnsi="Times New Roman" w:cs="Times New Roman"/>
          <w:sz w:val="24"/>
          <w:szCs w:val="24"/>
        </w:rPr>
        <w:t>不适用</w:t>
      </w:r>
    </w:p>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t>公司不存在其他符合非经常性损益定义的损益项目的具体情况。</w:t>
      </w:r>
    </w:p>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t>将《公开发行证券的公司信息披露解释性公告第</w:t>
      </w:r>
      <w:r w:rsidRPr="00C9374E">
        <w:rPr>
          <w:rFonts w:ascii="Times New Roman" w:eastAsia="宋体" w:hAnsi="Times New Roman" w:cs="Times New Roman"/>
          <w:sz w:val="24"/>
          <w:szCs w:val="24"/>
        </w:rPr>
        <w:t>1</w:t>
      </w:r>
      <w:r w:rsidRPr="00C9374E">
        <w:rPr>
          <w:rFonts w:ascii="Times New Roman" w:eastAsia="宋体" w:hAnsi="Times New Roman" w:cs="Times New Roman"/>
          <w:sz w:val="24"/>
          <w:szCs w:val="24"/>
        </w:rPr>
        <w:t>号</w:t>
      </w:r>
      <w:r w:rsidRPr="00C9374E">
        <w:rPr>
          <w:rFonts w:ascii="Times New Roman" w:eastAsia="宋体" w:hAnsi="Times New Roman" w:cs="Times New Roman"/>
          <w:sz w:val="24"/>
          <w:szCs w:val="24"/>
        </w:rPr>
        <w:t>——</w:t>
      </w:r>
      <w:r w:rsidRPr="00C9374E">
        <w:rPr>
          <w:rFonts w:ascii="Times New Roman" w:eastAsia="宋体" w:hAnsi="Times New Roman" w:cs="Times New Roman"/>
          <w:sz w:val="24"/>
          <w:szCs w:val="24"/>
        </w:rPr>
        <w:t>非经常性损益》中列举的非经常性损益项目界定为经常性损益项目的情况说明</w:t>
      </w:r>
    </w:p>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lastRenderedPageBreak/>
        <w:t>□</w:t>
      </w:r>
      <w:r w:rsidRPr="00C9374E">
        <w:rPr>
          <w:rFonts w:ascii="Times New Roman" w:eastAsia="宋体" w:hAnsi="Times New Roman" w:cs="Times New Roman"/>
          <w:sz w:val="24"/>
          <w:szCs w:val="24"/>
        </w:rPr>
        <w:t>适用</w:t>
      </w:r>
      <w:r w:rsidRPr="00C9374E">
        <w:rPr>
          <w:rFonts w:ascii="Times New Roman" w:eastAsia="宋体" w:hAnsi="Times New Roman" w:cs="Times New Roman"/>
          <w:sz w:val="24"/>
          <w:szCs w:val="24"/>
        </w:rPr>
        <w:t xml:space="preserve"> </w:t>
      </w:r>
      <w:r w:rsidRPr="00C9374E">
        <w:rPr>
          <w:rFonts w:ascii="Times New Roman" w:eastAsia="宋体" w:hAnsi="Times New Roman" w:cs="Times New Roman"/>
          <w:sz w:val="24"/>
          <w:szCs w:val="24"/>
        </w:rPr>
        <w:sym w:font="Wingdings 2" w:char="F052"/>
      </w:r>
      <w:r w:rsidRPr="00C9374E">
        <w:rPr>
          <w:rFonts w:ascii="Times New Roman" w:eastAsia="宋体" w:hAnsi="Times New Roman" w:cs="Times New Roman"/>
          <w:sz w:val="24"/>
          <w:szCs w:val="24"/>
        </w:rPr>
        <w:t>不适用</w:t>
      </w:r>
    </w:p>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t>公司不存在将《公开发行证券的公司信息披露解释性公告第</w:t>
      </w:r>
      <w:r w:rsidRPr="00C9374E">
        <w:rPr>
          <w:rFonts w:ascii="Times New Roman" w:eastAsia="宋体" w:hAnsi="Times New Roman" w:cs="Times New Roman"/>
          <w:sz w:val="24"/>
          <w:szCs w:val="24"/>
        </w:rPr>
        <w:t>1</w:t>
      </w:r>
      <w:r w:rsidRPr="00C9374E">
        <w:rPr>
          <w:rFonts w:ascii="Times New Roman" w:eastAsia="宋体" w:hAnsi="Times New Roman" w:cs="Times New Roman"/>
          <w:sz w:val="24"/>
          <w:szCs w:val="24"/>
        </w:rPr>
        <w:t>号</w:t>
      </w:r>
      <w:r w:rsidRPr="00C9374E">
        <w:rPr>
          <w:rFonts w:ascii="Times New Roman" w:eastAsia="宋体" w:hAnsi="Times New Roman" w:cs="Times New Roman"/>
          <w:sz w:val="24"/>
          <w:szCs w:val="24"/>
        </w:rPr>
        <w:t>——</w:t>
      </w:r>
      <w:r w:rsidRPr="00C9374E">
        <w:rPr>
          <w:rFonts w:ascii="Times New Roman" w:eastAsia="宋体" w:hAnsi="Times New Roman" w:cs="Times New Roman"/>
          <w:sz w:val="24"/>
          <w:szCs w:val="24"/>
        </w:rPr>
        <w:t>非经常性损益》中列举的非经常性损益项目界定为经常性损益的项目的情形。</w:t>
      </w:r>
    </w:p>
    <w:p w:rsidR="00323B80" w:rsidRPr="006E6B18" w:rsidRDefault="00641D46">
      <w:pPr>
        <w:pStyle w:val="2"/>
        <w:spacing w:before="300" w:after="300" w:line="280" w:lineRule="exact"/>
        <w:rPr>
          <w:rFonts w:ascii="宋体" w:eastAsia="宋体" w:hAnsi="宋体" w:cs="宋体"/>
          <w:b/>
          <w:bCs/>
          <w:sz w:val="24"/>
          <w:szCs w:val="24"/>
        </w:rPr>
      </w:pPr>
      <w:bookmarkStart w:id="3" w:name="_Toc988892"/>
      <w:r w:rsidRPr="006E6B18">
        <w:rPr>
          <w:rFonts w:ascii="宋体" w:eastAsia="宋体" w:hAnsi="宋体" w:cs="宋体"/>
          <w:b/>
          <w:bCs/>
          <w:sz w:val="24"/>
          <w:szCs w:val="24"/>
        </w:rPr>
        <w:t>（三） 主要会计数据和财务指标发生变动的情况及原因</w:t>
      </w:r>
      <w:bookmarkEnd w:id="3"/>
    </w:p>
    <w:p w:rsidR="00323B80" w:rsidRPr="00C9374E" w:rsidRDefault="00641D46" w:rsidP="00C9374E">
      <w:pPr>
        <w:spacing w:before="100" w:after="100" w:line="360" w:lineRule="auto"/>
        <w:jc w:val="both"/>
        <w:rPr>
          <w:rFonts w:ascii="Times New Roman" w:eastAsia="宋体" w:hAnsi="Times New Roman" w:cs="Times New Roman"/>
          <w:sz w:val="24"/>
          <w:szCs w:val="24"/>
        </w:rPr>
      </w:pPr>
      <w:r w:rsidRPr="00C9374E">
        <w:rPr>
          <w:rFonts w:ascii="Times New Roman" w:eastAsia="宋体" w:hAnsi="Times New Roman" w:cs="Times New Roman"/>
          <w:sz w:val="24"/>
          <w:szCs w:val="24"/>
        </w:rPr>
        <w:sym w:font="Wingdings 2" w:char="F052"/>
      </w:r>
      <w:r w:rsidRPr="00C9374E">
        <w:rPr>
          <w:rFonts w:ascii="Times New Roman" w:eastAsia="宋体" w:hAnsi="Times New Roman" w:cs="Times New Roman"/>
          <w:sz w:val="24"/>
          <w:szCs w:val="24"/>
        </w:rPr>
        <w:t>适用</w:t>
      </w:r>
      <w:r w:rsidRPr="00C9374E">
        <w:rPr>
          <w:rFonts w:ascii="Times New Roman" w:eastAsia="宋体" w:hAnsi="Times New Roman" w:cs="Times New Roman"/>
          <w:sz w:val="24"/>
          <w:szCs w:val="24"/>
        </w:rPr>
        <w:t xml:space="preserve"> □</w:t>
      </w:r>
      <w:r w:rsidRPr="00C9374E">
        <w:rPr>
          <w:rFonts w:ascii="Times New Roman" w:eastAsia="宋体" w:hAnsi="Times New Roman" w:cs="Times New Roman"/>
          <w:sz w:val="24"/>
          <w:szCs w:val="24"/>
        </w:rPr>
        <w:t>不适用</w:t>
      </w:r>
    </w:p>
    <w:p w:rsidR="00641D46" w:rsidRDefault="00641D46" w:rsidP="006E6B18">
      <w:pPr>
        <w:pStyle w:val="a3"/>
        <w:spacing w:before="156" w:beforeAutospacing="0" w:after="0" w:afterAutospacing="0"/>
        <w:ind w:firstLineChars="200" w:firstLine="482"/>
        <w:jc w:val="both"/>
        <w:divId w:val="299457797"/>
        <w:rPr>
          <w:rFonts w:ascii="Times New Roman" w:hAnsi="Times New Roman" w:cs="Times New Roman"/>
          <w:sz w:val="18"/>
          <w:szCs w:val="18"/>
        </w:rPr>
      </w:pPr>
      <w:r>
        <w:rPr>
          <w:rStyle w:val="a4"/>
          <w:rFonts w:ascii="Times New Roman" w:hAnsi="Times New Roman" w:cs="Times New Roman"/>
        </w:rPr>
        <w:t>1</w:t>
      </w:r>
      <w:r>
        <w:rPr>
          <w:rStyle w:val="a4"/>
          <w:rFonts w:cs="Times New Roman" w:hint="eastAsia"/>
        </w:rPr>
        <w:t>. 资产负债表项目变动说明：</w:t>
      </w:r>
    </w:p>
    <w:p w:rsidR="00641D46" w:rsidRPr="0070394B" w:rsidRDefault="00641D46">
      <w:pPr>
        <w:pStyle w:val="a3"/>
        <w:spacing w:before="156" w:beforeAutospacing="0" w:after="0" w:afterAutospacing="0" w:line="360" w:lineRule="auto"/>
        <w:jc w:val="right"/>
        <w:divId w:val="299457797"/>
        <w:rPr>
          <w:rFonts w:ascii="Times New Roman" w:hAnsi="Times New Roman" w:cs="Times New Roman"/>
          <w:sz w:val="21"/>
          <w:szCs w:val="21"/>
        </w:rPr>
      </w:pPr>
      <w:r w:rsidRPr="0070394B">
        <w:rPr>
          <w:rFonts w:cs="Times New Roman" w:hint="eastAsia"/>
          <w:sz w:val="21"/>
          <w:szCs w:val="21"/>
        </w:rPr>
        <w:t>单位：万元</w:t>
      </w:r>
    </w:p>
    <w:tbl>
      <w:tblPr>
        <w:tblW w:w="9585" w:type="dxa"/>
        <w:jc w:val="center"/>
        <w:tblCellMar>
          <w:left w:w="0" w:type="dxa"/>
          <w:right w:w="0" w:type="dxa"/>
        </w:tblCellMar>
        <w:tblLook w:val="04A0" w:firstRow="1" w:lastRow="0" w:firstColumn="1" w:lastColumn="0" w:noHBand="0" w:noVBand="1"/>
      </w:tblPr>
      <w:tblGrid>
        <w:gridCol w:w="2101"/>
        <w:gridCol w:w="1984"/>
        <w:gridCol w:w="1985"/>
        <w:gridCol w:w="1842"/>
        <w:gridCol w:w="1673"/>
      </w:tblGrid>
      <w:tr w:rsidR="00641D46" w:rsidRPr="00C9374E" w:rsidTr="00C9374E">
        <w:trPr>
          <w:divId w:val="299457797"/>
          <w:trHeight w:val="450"/>
          <w:jc w:val="center"/>
        </w:trPr>
        <w:tc>
          <w:tcPr>
            <w:tcW w:w="2101"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center"/>
              <w:rPr>
                <w:rFonts w:ascii="Times New Roman" w:hAnsi="Times New Roman" w:cs="Times New Roman"/>
                <w:b/>
                <w:bCs/>
                <w:color w:val="000000"/>
                <w:szCs w:val="21"/>
              </w:rPr>
            </w:pPr>
            <w:r w:rsidRPr="00C9374E">
              <w:rPr>
                <w:rFonts w:ascii="Times New Roman" w:hAnsi="Times New Roman" w:cs="Times New Roman"/>
                <w:b/>
                <w:bCs/>
                <w:color w:val="000000"/>
                <w:szCs w:val="21"/>
              </w:rPr>
              <w:t>项目</w:t>
            </w:r>
          </w:p>
        </w:tc>
        <w:tc>
          <w:tcPr>
            <w:tcW w:w="1984"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center"/>
              <w:rPr>
                <w:rFonts w:ascii="Times New Roman" w:hAnsi="Times New Roman" w:cs="Times New Roman"/>
                <w:b/>
                <w:bCs/>
                <w:color w:val="000000"/>
                <w:szCs w:val="21"/>
              </w:rPr>
            </w:pPr>
            <w:r w:rsidRPr="00C9374E">
              <w:rPr>
                <w:rFonts w:ascii="Times New Roman" w:hAnsi="Times New Roman" w:cs="Times New Roman"/>
                <w:b/>
                <w:bCs/>
                <w:color w:val="000000"/>
                <w:szCs w:val="21"/>
              </w:rPr>
              <w:t>期末数</w:t>
            </w:r>
          </w:p>
        </w:tc>
        <w:tc>
          <w:tcPr>
            <w:tcW w:w="1985"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center"/>
              <w:rPr>
                <w:rFonts w:ascii="Times New Roman" w:hAnsi="Times New Roman" w:cs="Times New Roman"/>
                <w:b/>
                <w:bCs/>
                <w:color w:val="000000"/>
                <w:szCs w:val="21"/>
              </w:rPr>
            </w:pPr>
            <w:r w:rsidRPr="00C9374E">
              <w:rPr>
                <w:rFonts w:ascii="Times New Roman" w:hAnsi="Times New Roman" w:cs="Times New Roman"/>
                <w:b/>
                <w:bCs/>
                <w:color w:val="000000"/>
                <w:szCs w:val="21"/>
              </w:rPr>
              <w:t>年初数</w:t>
            </w:r>
          </w:p>
        </w:tc>
        <w:tc>
          <w:tcPr>
            <w:tcW w:w="1842"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center"/>
              <w:rPr>
                <w:rFonts w:ascii="Times New Roman" w:hAnsi="Times New Roman" w:cs="Times New Roman"/>
                <w:b/>
                <w:bCs/>
                <w:color w:val="000000"/>
                <w:szCs w:val="21"/>
              </w:rPr>
            </w:pPr>
            <w:r w:rsidRPr="00C9374E">
              <w:rPr>
                <w:rFonts w:ascii="Times New Roman" w:hAnsi="Times New Roman" w:cs="Times New Roman"/>
                <w:b/>
                <w:bCs/>
                <w:color w:val="000000"/>
                <w:szCs w:val="21"/>
              </w:rPr>
              <w:t>变动金额</w:t>
            </w:r>
          </w:p>
        </w:tc>
        <w:tc>
          <w:tcPr>
            <w:tcW w:w="1673"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center"/>
              <w:rPr>
                <w:rFonts w:ascii="Times New Roman" w:hAnsi="Times New Roman" w:cs="Times New Roman"/>
                <w:b/>
                <w:bCs/>
                <w:color w:val="000000"/>
                <w:szCs w:val="21"/>
              </w:rPr>
            </w:pPr>
            <w:r w:rsidRPr="00C9374E">
              <w:rPr>
                <w:rFonts w:ascii="Times New Roman" w:hAnsi="Times New Roman" w:cs="Times New Roman"/>
                <w:b/>
                <w:bCs/>
                <w:color w:val="000000"/>
                <w:szCs w:val="21"/>
              </w:rPr>
              <w:t>变动幅度</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应收票据</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9.50</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69.59</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-60.09</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-86.35%</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应收账款</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58,828.95</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17,613.21</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41,215.74</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234.00%</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应收款项融资</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7,488.27</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31,338.12</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-23,849.85</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-76.10%</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预付款项</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7,456.94</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2,580.76</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4,876.18</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188.94%</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其他流动资产</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346.49</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1,528.64</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-1,182.15</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-77.33%</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在建工程</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5,456.29</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13,644.81</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-8,188.52</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-60.01%</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使用权资产</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414.08</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222.91</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191.17</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85.76%</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应付账款</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10,859.04</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20,649.58</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-9,790.54</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-47.41%</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合同负债</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rsidP="00D5492C">
            <w:pPr>
              <w:jc w:val="right"/>
              <w:rPr>
                <w:rFonts w:ascii="Times New Roman" w:hAnsi="Times New Roman" w:cs="Times New Roman"/>
                <w:color w:val="000000"/>
                <w:szCs w:val="21"/>
              </w:rPr>
            </w:pPr>
            <w:r w:rsidRPr="00C9374E">
              <w:rPr>
                <w:rFonts w:ascii="Times New Roman" w:hAnsi="Times New Roman" w:cs="Times New Roman"/>
                <w:color w:val="000000"/>
                <w:szCs w:val="21"/>
              </w:rPr>
              <w:t>1,414.88</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2,929.21</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-1,514.33</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-51.70%</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其他流动负债</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rsidP="00D5492C">
            <w:pPr>
              <w:jc w:val="right"/>
              <w:rPr>
                <w:rFonts w:ascii="Times New Roman" w:hAnsi="Times New Roman" w:cs="Times New Roman"/>
                <w:color w:val="000000"/>
                <w:szCs w:val="21"/>
              </w:rPr>
            </w:pPr>
            <w:r w:rsidRPr="00C9374E">
              <w:rPr>
                <w:rFonts w:ascii="Times New Roman" w:hAnsi="Times New Roman" w:cs="Times New Roman"/>
                <w:color w:val="000000"/>
                <w:szCs w:val="21"/>
              </w:rPr>
              <w:t>183.93</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266.24</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-82.31</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-30.92%</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长期借款</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 xml:space="preserve"> 60,885.91</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27,467.36</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33,418.55</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121.67%</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租赁负债</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rsidP="00D5492C">
            <w:pPr>
              <w:jc w:val="right"/>
              <w:rPr>
                <w:rFonts w:ascii="Times New Roman" w:hAnsi="Times New Roman" w:cs="Times New Roman"/>
                <w:color w:val="000000"/>
                <w:szCs w:val="21"/>
              </w:rPr>
            </w:pPr>
            <w:r w:rsidRPr="00C9374E">
              <w:rPr>
                <w:rFonts w:ascii="Times New Roman" w:hAnsi="Times New Roman" w:cs="Times New Roman"/>
                <w:color w:val="000000"/>
                <w:szCs w:val="21"/>
              </w:rPr>
              <w:t>186.77</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 xml:space="preserve"> 61.28</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125.49</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204.78%</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其他综合收益</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rsidP="00D5492C">
            <w:pPr>
              <w:jc w:val="right"/>
              <w:rPr>
                <w:rFonts w:ascii="Times New Roman" w:hAnsi="Times New Roman" w:cs="Times New Roman"/>
                <w:color w:val="000000"/>
                <w:szCs w:val="21"/>
              </w:rPr>
            </w:pPr>
            <w:r w:rsidRPr="00C9374E">
              <w:rPr>
                <w:rFonts w:ascii="Times New Roman" w:hAnsi="Times New Roman" w:cs="Times New Roman"/>
                <w:color w:val="000000"/>
                <w:szCs w:val="21"/>
              </w:rPr>
              <w:t>33.23</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rsidP="00D5492C">
            <w:pPr>
              <w:jc w:val="right"/>
              <w:rPr>
                <w:rFonts w:ascii="Times New Roman" w:hAnsi="Times New Roman" w:cs="Times New Roman"/>
                <w:color w:val="000000"/>
                <w:szCs w:val="21"/>
              </w:rPr>
            </w:pPr>
            <w:r w:rsidRPr="00C9374E">
              <w:rPr>
                <w:rFonts w:ascii="Times New Roman" w:hAnsi="Times New Roman" w:cs="Times New Roman"/>
                <w:color w:val="000000"/>
                <w:szCs w:val="21"/>
              </w:rPr>
              <w:t>53.15</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-19.92</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-37.48%</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专项储备</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rsidP="00D5492C">
            <w:pPr>
              <w:jc w:val="right"/>
              <w:rPr>
                <w:rFonts w:ascii="Times New Roman" w:hAnsi="Times New Roman" w:cs="Times New Roman"/>
                <w:color w:val="000000"/>
                <w:szCs w:val="21"/>
              </w:rPr>
            </w:pPr>
            <w:r w:rsidRPr="00C9374E">
              <w:rPr>
                <w:rFonts w:ascii="Times New Roman" w:hAnsi="Times New Roman" w:cs="Times New Roman"/>
                <w:color w:val="000000"/>
                <w:szCs w:val="21"/>
              </w:rPr>
              <w:t>1,030.57</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719.55</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311.02</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43.22%</w:t>
            </w:r>
          </w:p>
        </w:tc>
      </w:tr>
      <w:tr w:rsidR="00641D46" w:rsidRPr="00C9374E" w:rsidTr="00C9374E">
        <w:trPr>
          <w:divId w:val="299457797"/>
          <w:trHeight w:val="360"/>
          <w:jc w:val="center"/>
        </w:trPr>
        <w:tc>
          <w:tcPr>
            <w:tcW w:w="21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both"/>
              <w:rPr>
                <w:rFonts w:ascii="Times New Roman" w:hAnsi="Times New Roman" w:cs="Times New Roman"/>
                <w:color w:val="000000"/>
                <w:szCs w:val="21"/>
              </w:rPr>
            </w:pPr>
            <w:r w:rsidRPr="00C9374E">
              <w:rPr>
                <w:rFonts w:ascii="Times New Roman" w:hAnsi="Times New Roman" w:cs="Times New Roman"/>
                <w:color w:val="000000"/>
                <w:szCs w:val="21"/>
              </w:rPr>
              <w:t>未分配利润</w:t>
            </w:r>
          </w:p>
        </w:tc>
        <w:tc>
          <w:tcPr>
            <w:tcW w:w="198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rsidP="00D5492C">
            <w:pPr>
              <w:jc w:val="right"/>
              <w:rPr>
                <w:rFonts w:ascii="Times New Roman" w:hAnsi="Times New Roman" w:cs="Times New Roman"/>
                <w:color w:val="000000"/>
                <w:szCs w:val="21"/>
              </w:rPr>
            </w:pPr>
            <w:r w:rsidRPr="00C9374E">
              <w:rPr>
                <w:rFonts w:ascii="Times New Roman" w:hAnsi="Times New Roman" w:cs="Times New Roman"/>
                <w:color w:val="000000"/>
                <w:szCs w:val="21"/>
              </w:rPr>
              <w:t>23,797.12</w:t>
            </w:r>
          </w:p>
        </w:tc>
        <w:tc>
          <w:tcPr>
            <w:tcW w:w="198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15,255.68</w:t>
            </w:r>
          </w:p>
        </w:tc>
        <w:tc>
          <w:tcPr>
            <w:tcW w:w="184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8,541.44</w:t>
            </w:r>
          </w:p>
        </w:tc>
        <w:tc>
          <w:tcPr>
            <w:tcW w:w="1673"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C9374E" w:rsidRDefault="00641D46">
            <w:pPr>
              <w:jc w:val="right"/>
              <w:rPr>
                <w:rFonts w:ascii="Times New Roman" w:hAnsi="Times New Roman" w:cs="Times New Roman"/>
                <w:color w:val="000000"/>
                <w:szCs w:val="21"/>
              </w:rPr>
            </w:pPr>
            <w:r w:rsidRPr="00C9374E">
              <w:rPr>
                <w:rFonts w:ascii="Times New Roman" w:hAnsi="Times New Roman" w:cs="Times New Roman"/>
                <w:color w:val="000000"/>
                <w:szCs w:val="21"/>
              </w:rPr>
              <w:t>55.99%</w:t>
            </w:r>
          </w:p>
        </w:tc>
      </w:tr>
    </w:tbl>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w:t>
      </w:r>
      <w:r w:rsidRPr="0070394B">
        <w:rPr>
          <w:rFonts w:ascii="Times New Roman" w:eastAsia="宋体" w:hAnsi="Times New Roman" w:cs="Times New Roman" w:hint="eastAsia"/>
          <w:sz w:val="24"/>
          <w:szCs w:val="24"/>
        </w:rPr>
        <w:t>）应收票据期末数较年初数减少</w:t>
      </w:r>
      <w:r w:rsidRPr="0070394B">
        <w:rPr>
          <w:rFonts w:ascii="Times New Roman" w:eastAsia="宋体" w:hAnsi="Times New Roman" w:cs="Times New Roman" w:hint="eastAsia"/>
          <w:sz w:val="24"/>
          <w:szCs w:val="24"/>
        </w:rPr>
        <w:t>60.09</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86.35%</w:t>
      </w:r>
      <w:r w:rsidRPr="0070394B">
        <w:rPr>
          <w:rFonts w:ascii="Times New Roman" w:eastAsia="宋体" w:hAnsi="Times New Roman" w:cs="Times New Roman" w:hint="eastAsia"/>
          <w:sz w:val="24"/>
          <w:szCs w:val="24"/>
        </w:rPr>
        <w:t>，系商业承兑汇票到期收款所致。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2</w:t>
      </w:r>
      <w:r w:rsidRPr="0070394B">
        <w:rPr>
          <w:rFonts w:ascii="Times New Roman" w:eastAsia="宋体" w:hAnsi="Times New Roman" w:cs="Times New Roman" w:hint="eastAsia"/>
          <w:sz w:val="24"/>
          <w:szCs w:val="24"/>
        </w:rPr>
        <w:t>）应收账款期末数较年初数增加</w:t>
      </w:r>
      <w:r w:rsidRPr="0070394B">
        <w:rPr>
          <w:rFonts w:ascii="Times New Roman" w:eastAsia="宋体" w:hAnsi="Times New Roman" w:cs="Times New Roman" w:hint="eastAsia"/>
          <w:sz w:val="24"/>
          <w:szCs w:val="24"/>
        </w:rPr>
        <w:t>41,215.74</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234.00%</w:t>
      </w:r>
      <w:r w:rsidRPr="0070394B">
        <w:rPr>
          <w:rFonts w:ascii="Times New Roman" w:eastAsia="宋体" w:hAnsi="Times New Roman" w:cs="Times New Roman" w:hint="eastAsia"/>
          <w:sz w:val="24"/>
          <w:szCs w:val="24"/>
        </w:rPr>
        <w:t>，系应收账款信用政策周期性变化影响所致。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3</w:t>
      </w:r>
      <w:r w:rsidRPr="0070394B">
        <w:rPr>
          <w:rFonts w:ascii="Times New Roman" w:eastAsia="宋体" w:hAnsi="Times New Roman" w:cs="Times New Roman" w:hint="eastAsia"/>
          <w:sz w:val="24"/>
          <w:szCs w:val="24"/>
        </w:rPr>
        <w:t>）应收款项融资期末数较年初数减少</w:t>
      </w:r>
      <w:r w:rsidRPr="0070394B">
        <w:rPr>
          <w:rFonts w:ascii="Times New Roman" w:eastAsia="宋体" w:hAnsi="Times New Roman" w:cs="Times New Roman" w:hint="eastAsia"/>
          <w:sz w:val="24"/>
          <w:szCs w:val="24"/>
        </w:rPr>
        <w:t>23,849.85</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76.10%</w:t>
      </w:r>
      <w:r w:rsidRPr="0070394B">
        <w:rPr>
          <w:rFonts w:ascii="Times New Roman" w:eastAsia="宋体" w:hAnsi="Times New Roman" w:cs="Times New Roman" w:hint="eastAsia"/>
          <w:sz w:val="24"/>
          <w:szCs w:val="24"/>
        </w:rPr>
        <w:t>，系票据贴现利率低于贷款利率，公司对部分持有的银行承兑汇票贴现所致。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4</w:t>
      </w:r>
      <w:r w:rsidRPr="0070394B">
        <w:rPr>
          <w:rFonts w:ascii="Times New Roman" w:eastAsia="宋体" w:hAnsi="Times New Roman" w:cs="Times New Roman" w:hint="eastAsia"/>
          <w:sz w:val="24"/>
          <w:szCs w:val="24"/>
        </w:rPr>
        <w:t>）预付款项期末数较年初数增加</w:t>
      </w:r>
      <w:r w:rsidRPr="0070394B">
        <w:rPr>
          <w:rFonts w:ascii="Times New Roman" w:eastAsia="宋体" w:hAnsi="Times New Roman" w:cs="Times New Roman" w:hint="eastAsia"/>
          <w:sz w:val="24"/>
          <w:szCs w:val="24"/>
        </w:rPr>
        <w:t>4,876.18</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188.94%</w:t>
      </w:r>
      <w:r w:rsidRPr="0070394B">
        <w:rPr>
          <w:rFonts w:ascii="Times New Roman" w:eastAsia="宋体" w:hAnsi="Times New Roman" w:cs="Times New Roman" w:hint="eastAsia"/>
          <w:sz w:val="24"/>
          <w:szCs w:val="24"/>
        </w:rPr>
        <w:t>，系预付部分长单供应商钨原料采购款所致。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lastRenderedPageBreak/>
        <w:t>（</w:t>
      </w:r>
      <w:r w:rsidRPr="0070394B">
        <w:rPr>
          <w:rFonts w:ascii="Times New Roman" w:eastAsia="宋体" w:hAnsi="Times New Roman" w:cs="Times New Roman"/>
          <w:sz w:val="24"/>
          <w:szCs w:val="24"/>
        </w:rPr>
        <w:t>5</w:t>
      </w:r>
      <w:r w:rsidRPr="0070394B">
        <w:rPr>
          <w:rFonts w:ascii="Times New Roman" w:eastAsia="宋体" w:hAnsi="Times New Roman" w:cs="Times New Roman" w:hint="eastAsia"/>
          <w:sz w:val="24"/>
          <w:szCs w:val="24"/>
        </w:rPr>
        <w:t>）其他流动资产期末数较年初数减少</w:t>
      </w:r>
      <w:r w:rsidRPr="0070394B">
        <w:rPr>
          <w:rFonts w:ascii="Times New Roman" w:eastAsia="宋体" w:hAnsi="Times New Roman" w:cs="Times New Roman" w:hint="eastAsia"/>
          <w:sz w:val="24"/>
          <w:szCs w:val="24"/>
        </w:rPr>
        <w:t>1,182.15</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77.33%</w:t>
      </w:r>
      <w:r w:rsidRPr="0070394B">
        <w:rPr>
          <w:rFonts w:ascii="Times New Roman" w:eastAsia="宋体" w:hAnsi="Times New Roman" w:cs="Times New Roman" w:hint="eastAsia"/>
          <w:sz w:val="24"/>
          <w:szCs w:val="24"/>
        </w:rPr>
        <w:t>，系子公司赣州澳克泰工具技术有限公司收到增值税存量留抵退税所致。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6</w:t>
      </w:r>
      <w:r w:rsidRPr="0070394B">
        <w:rPr>
          <w:rFonts w:ascii="Times New Roman" w:eastAsia="宋体" w:hAnsi="Times New Roman" w:cs="Times New Roman" w:hint="eastAsia"/>
          <w:sz w:val="24"/>
          <w:szCs w:val="24"/>
        </w:rPr>
        <w:t>）在建工程期末数较年初数减少</w:t>
      </w:r>
      <w:r w:rsidRPr="0070394B">
        <w:rPr>
          <w:rFonts w:ascii="Times New Roman" w:eastAsia="宋体" w:hAnsi="Times New Roman" w:cs="Times New Roman" w:hint="eastAsia"/>
          <w:sz w:val="24"/>
          <w:szCs w:val="24"/>
        </w:rPr>
        <w:t>8,188.52</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60.01%</w:t>
      </w:r>
      <w:r w:rsidRPr="0070394B">
        <w:rPr>
          <w:rFonts w:ascii="Times New Roman" w:eastAsia="宋体" w:hAnsi="Times New Roman" w:cs="Times New Roman" w:hint="eastAsia"/>
          <w:sz w:val="24"/>
          <w:szCs w:val="24"/>
        </w:rPr>
        <w:t>，系子公司赣州澳克泰工具技术有限公司技改项目验收转固所致。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7</w:t>
      </w:r>
      <w:r w:rsidRPr="0070394B">
        <w:rPr>
          <w:rFonts w:ascii="Times New Roman" w:eastAsia="宋体" w:hAnsi="Times New Roman" w:cs="Times New Roman" w:hint="eastAsia"/>
          <w:sz w:val="24"/>
          <w:szCs w:val="24"/>
        </w:rPr>
        <w:t>）使用权资产期末数较年初数增加</w:t>
      </w:r>
      <w:r w:rsidRPr="0070394B">
        <w:rPr>
          <w:rFonts w:ascii="Times New Roman" w:eastAsia="宋体" w:hAnsi="Times New Roman" w:cs="Times New Roman" w:hint="eastAsia"/>
          <w:sz w:val="24"/>
          <w:szCs w:val="24"/>
        </w:rPr>
        <w:t>191.17</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85.76%</w:t>
      </w:r>
      <w:r w:rsidRPr="0070394B">
        <w:rPr>
          <w:rFonts w:ascii="Times New Roman" w:eastAsia="宋体" w:hAnsi="Times New Roman" w:cs="Times New Roman" w:hint="eastAsia"/>
          <w:sz w:val="24"/>
          <w:szCs w:val="24"/>
        </w:rPr>
        <w:t>，系报告期新增租赁资产所致。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8</w:t>
      </w:r>
      <w:r w:rsidRPr="0070394B">
        <w:rPr>
          <w:rFonts w:ascii="Times New Roman" w:eastAsia="宋体" w:hAnsi="Times New Roman" w:cs="Times New Roman" w:hint="eastAsia"/>
          <w:sz w:val="24"/>
          <w:szCs w:val="24"/>
        </w:rPr>
        <w:t>）应付账款期末数较年初数减少</w:t>
      </w:r>
      <w:r w:rsidRPr="0070394B">
        <w:rPr>
          <w:rFonts w:ascii="Times New Roman" w:eastAsia="宋体" w:hAnsi="Times New Roman" w:cs="Times New Roman" w:hint="eastAsia"/>
          <w:sz w:val="24"/>
          <w:szCs w:val="24"/>
        </w:rPr>
        <w:t>9,790.54</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47.41%</w:t>
      </w:r>
      <w:r w:rsidRPr="0070394B">
        <w:rPr>
          <w:rFonts w:ascii="Times New Roman" w:eastAsia="宋体" w:hAnsi="Times New Roman" w:cs="Times New Roman" w:hint="eastAsia"/>
          <w:sz w:val="24"/>
          <w:szCs w:val="24"/>
        </w:rPr>
        <w:t>，系</w:t>
      </w:r>
      <w:r w:rsidR="00D5492C">
        <w:rPr>
          <w:rFonts w:ascii="Times New Roman" w:eastAsia="宋体" w:hAnsi="Times New Roman" w:cs="Times New Roman" w:hint="eastAsia"/>
          <w:sz w:val="24"/>
          <w:szCs w:val="24"/>
        </w:rPr>
        <w:t>应付原材料款</w:t>
      </w:r>
      <w:r w:rsidR="00C1415D">
        <w:rPr>
          <w:rFonts w:ascii="Times New Roman" w:eastAsia="宋体" w:hAnsi="Times New Roman" w:cs="Times New Roman" w:hint="eastAsia"/>
          <w:sz w:val="24"/>
          <w:szCs w:val="24"/>
        </w:rPr>
        <w:t>减少</w:t>
      </w:r>
      <w:r w:rsidRPr="0070394B">
        <w:rPr>
          <w:rFonts w:ascii="Times New Roman" w:eastAsia="宋体" w:hAnsi="Times New Roman" w:cs="Times New Roman" w:hint="eastAsia"/>
          <w:sz w:val="24"/>
          <w:szCs w:val="24"/>
        </w:rPr>
        <w:t>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9</w:t>
      </w:r>
      <w:r w:rsidRPr="0070394B">
        <w:rPr>
          <w:rFonts w:ascii="Times New Roman" w:eastAsia="宋体" w:hAnsi="Times New Roman" w:cs="Times New Roman" w:hint="eastAsia"/>
          <w:sz w:val="24"/>
          <w:szCs w:val="24"/>
        </w:rPr>
        <w:t>）合同负债期末数较年初数减少</w:t>
      </w:r>
      <w:r w:rsidRPr="0070394B">
        <w:rPr>
          <w:rFonts w:ascii="Times New Roman" w:eastAsia="宋体" w:hAnsi="Times New Roman" w:cs="Times New Roman" w:hint="eastAsia"/>
          <w:sz w:val="24"/>
          <w:szCs w:val="24"/>
        </w:rPr>
        <w:t>1,514.33</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51.70%</w:t>
      </w:r>
      <w:r w:rsidRPr="0070394B">
        <w:rPr>
          <w:rFonts w:ascii="Times New Roman" w:eastAsia="宋体" w:hAnsi="Times New Roman" w:cs="Times New Roman" w:hint="eastAsia"/>
          <w:sz w:val="24"/>
          <w:szCs w:val="24"/>
        </w:rPr>
        <w:t>，系报告期收到客户预付货款减少所致。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10</w:t>
      </w:r>
      <w:r w:rsidRPr="0070394B">
        <w:rPr>
          <w:rFonts w:ascii="Times New Roman" w:eastAsia="宋体" w:hAnsi="Times New Roman" w:cs="Times New Roman" w:hint="eastAsia"/>
          <w:sz w:val="24"/>
          <w:szCs w:val="24"/>
        </w:rPr>
        <w:t>）其他流动负债期末数较年初数减少</w:t>
      </w:r>
      <w:r w:rsidRPr="0070394B">
        <w:rPr>
          <w:rFonts w:ascii="Times New Roman" w:eastAsia="宋体" w:hAnsi="Times New Roman" w:cs="Times New Roman" w:hint="eastAsia"/>
          <w:sz w:val="24"/>
          <w:szCs w:val="24"/>
        </w:rPr>
        <w:t>82.31</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30.92%</w:t>
      </w:r>
      <w:r w:rsidRPr="0070394B">
        <w:rPr>
          <w:rFonts w:ascii="Times New Roman" w:eastAsia="宋体" w:hAnsi="Times New Roman" w:cs="Times New Roman" w:hint="eastAsia"/>
          <w:sz w:val="24"/>
          <w:szCs w:val="24"/>
        </w:rPr>
        <w:t>，系报告期收到客户预付货款减少所致。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11</w:t>
      </w:r>
      <w:r w:rsidRPr="0070394B">
        <w:rPr>
          <w:rFonts w:ascii="Times New Roman" w:eastAsia="宋体" w:hAnsi="Times New Roman" w:cs="Times New Roman" w:hint="eastAsia"/>
          <w:sz w:val="24"/>
          <w:szCs w:val="24"/>
        </w:rPr>
        <w:t>）长期借款期末数较年初数增加</w:t>
      </w:r>
      <w:r w:rsidRPr="0070394B">
        <w:rPr>
          <w:rFonts w:ascii="Times New Roman" w:eastAsia="宋体" w:hAnsi="Times New Roman" w:cs="Times New Roman" w:hint="eastAsia"/>
          <w:sz w:val="24"/>
          <w:szCs w:val="24"/>
        </w:rPr>
        <w:t>33,418.55</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121.67%</w:t>
      </w:r>
      <w:r w:rsidRPr="0070394B">
        <w:rPr>
          <w:rFonts w:ascii="Times New Roman" w:eastAsia="宋体" w:hAnsi="Times New Roman" w:cs="Times New Roman" w:hint="eastAsia"/>
          <w:sz w:val="24"/>
          <w:szCs w:val="24"/>
        </w:rPr>
        <w:t>，系报告期母公司</w:t>
      </w:r>
      <w:r w:rsidR="00871F64">
        <w:rPr>
          <w:rFonts w:ascii="Times New Roman" w:eastAsia="宋体" w:hAnsi="Times New Roman" w:cs="Times New Roman" w:hint="eastAsia"/>
          <w:sz w:val="24"/>
          <w:szCs w:val="24"/>
        </w:rPr>
        <w:t>长期</w:t>
      </w:r>
      <w:r w:rsidRPr="0070394B">
        <w:rPr>
          <w:rFonts w:ascii="Times New Roman" w:eastAsia="宋体" w:hAnsi="Times New Roman" w:cs="Times New Roman" w:hint="eastAsia"/>
          <w:sz w:val="24"/>
          <w:szCs w:val="24"/>
        </w:rPr>
        <w:t>融资规模增加及子公司赣州澳克泰工具技术有限公司收到技改项目贷款共同影响所致。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12</w:t>
      </w:r>
      <w:r w:rsidRPr="0070394B">
        <w:rPr>
          <w:rFonts w:ascii="Times New Roman" w:eastAsia="宋体" w:hAnsi="Times New Roman" w:cs="Times New Roman" w:hint="eastAsia"/>
          <w:sz w:val="24"/>
          <w:szCs w:val="24"/>
        </w:rPr>
        <w:t>）租赁负债期末数较年初数增加</w:t>
      </w:r>
      <w:r w:rsidRPr="0070394B">
        <w:rPr>
          <w:rFonts w:ascii="Times New Roman" w:eastAsia="宋体" w:hAnsi="Times New Roman" w:cs="Times New Roman" w:hint="eastAsia"/>
          <w:sz w:val="24"/>
          <w:szCs w:val="24"/>
        </w:rPr>
        <w:t>125.49</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204.78%</w:t>
      </w:r>
      <w:r w:rsidRPr="0070394B">
        <w:rPr>
          <w:rFonts w:ascii="Times New Roman" w:eastAsia="宋体" w:hAnsi="Times New Roman" w:cs="Times New Roman" w:hint="eastAsia"/>
          <w:sz w:val="24"/>
          <w:szCs w:val="24"/>
        </w:rPr>
        <w:t>，系报告期新增租赁资产所致。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13</w:t>
      </w:r>
      <w:r w:rsidRPr="0070394B">
        <w:rPr>
          <w:rFonts w:ascii="Times New Roman" w:eastAsia="宋体" w:hAnsi="Times New Roman" w:cs="Times New Roman" w:hint="eastAsia"/>
          <w:sz w:val="24"/>
          <w:szCs w:val="24"/>
        </w:rPr>
        <w:t>）其他综合收益期末数较年初数减少</w:t>
      </w:r>
      <w:r w:rsidRPr="0070394B">
        <w:rPr>
          <w:rFonts w:ascii="Times New Roman" w:eastAsia="宋体" w:hAnsi="Times New Roman" w:cs="Times New Roman" w:hint="eastAsia"/>
          <w:sz w:val="24"/>
          <w:szCs w:val="24"/>
        </w:rPr>
        <w:t>19.92</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37.48%</w:t>
      </w:r>
      <w:r w:rsidRPr="0070394B">
        <w:rPr>
          <w:rFonts w:ascii="Times New Roman" w:eastAsia="宋体" w:hAnsi="Times New Roman" w:cs="Times New Roman" w:hint="eastAsia"/>
          <w:sz w:val="24"/>
          <w:szCs w:val="24"/>
        </w:rPr>
        <w:t>，系报告期外币报表折算变化所致。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14</w:t>
      </w:r>
      <w:r w:rsidRPr="0070394B">
        <w:rPr>
          <w:rFonts w:ascii="Times New Roman" w:eastAsia="宋体" w:hAnsi="Times New Roman" w:cs="Times New Roman" w:hint="eastAsia"/>
          <w:sz w:val="24"/>
          <w:szCs w:val="24"/>
        </w:rPr>
        <w:t>）专项储备期末数较年初数增加</w:t>
      </w:r>
      <w:r w:rsidRPr="0070394B">
        <w:rPr>
          <w:rFonts w:ascii="Times New Roman" w:eastAsia="宋体" w:hAnsi="Times New Roman" w:cs="Times New Roman" w:hint="eastAsia"/>
          <w:sz w:val="24"/>
          <w:szCs w:val="24"/>
        </w:rPr>
        <w:t>311.02</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43.22%</w:t>
      </w:r>
      <w:r w:rsidRPr="0070394B">
        <w:rPr>
          <w:rFonts w:ascii="Times New Roman" w:eastAsia="宋体" w:hAnsi="Times New Roman" w:cs="Times New Roman" w:hint="eastAsia"/>
          <w:sz w:val="24"/>
          <w:szCs w:val="24"/>
        </w:rPr>
        <w:t>，系报告期计提安全费增加所致。</w:t>
      </w:r>
    </w:p>
    <w:p w:rsidR="00641D46" w:rsidRPr="00D224FE"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15</w:t>
      </w:r>
      <w:r w:rsidRPr="0070394B">
        <w:rPr>
          <w:rFonts w:ascii="Times New Roman" w:eastAsia="宋体" w:hAnsi="Times New Roman" w:cs="Times New Roman" w:hint="eastAsia"/>
          <w:sz w:val="24"/>
          <w:szCs w:val="24"/>
        </w:rPr>
        <w:t>）未分配利润期末数较年初数增加</w:t>
      </w:r>
      <w:r w:rsidRPr="0070394B">
        <w:rPr>
          <w:rFonts w:ascii="Times New Roman" w:eastAsia="宋体" w:hAnsi="Times New Roman" w:cs="Times New Roman" w:hint="eastAsia"/>
          <w:sz w:val="24"/>
          <w:szCs w:val="24"/>
        </w:rPr>
        <w:t>8,541.44</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55.99%</w:t>
      </w:r>
      <w:r w:rsidRPr="0070394B">
        <w:rPr>
          <w:rFonts w:ascii="Times New Roman" w:eastAsia="宋体" w:hAnsi="Times New Roman" w:cs="Times New Roman" w:hint="eastAsia"/>
          <w:sz w:val="24"/>
          <w:szCs w:val="24"/>
        </w:rPr>
        <w:t>，系报告期公司经</w:t>
      </w:r>
      <w:r w:rsidRPr="00D224FE">
        <w:rPr>
          <w:rFonts w:ascii="Times New Roman" w:eastAsia="宋体" w:hAnsi="Times New Roman" w:cs="Times New Roman" w:hint="eastAsia"/>
          <w:sz w:val="24"/>
          <w:szCs w:val="24"/>
        </w:rPr>
        <w:t>营业绩</w:t>
      </w:r>
      <w:r w:rsidR="006A635B" w:rsidRPr="00D224FE">
        <w:rPr>
          <w:rFonts w:ascii="Times New Roman" w:eastAsia="宋体" w:hAnsi="Times New Roman" w:cs="Times New Roman" w:hint="eastAsia"/>
          <w:sz w:val="24"/>
          <w:szCs w:val="24"/>
        </w:rPr>
        <w:t>增长</w:t>
      </w:r>
      <w:r w:rsidRPr="00D224FE">
        <w:rPr>
          <w:rFonts w:ascii="Times New Roman" w:eastAsia="宋体" w:hAnsi="Times New Roman" w:cs="Times New Roman" w:hint="eastAsia"/>
          <w:sz w:val="24"/>
          <w:szCs w:val="24"/>
        </w:rPr>
        <w:t>所致。</w:t>
      </w:r>
    </w:p>
    <w:p w:rsidR="00641D46" w:rsidRPr="00D224FE" w:rsidRDefault="00641D46" w:rsidP="00D5492C">
      <w:pPr>
        <w:pStyle w:val="a3"/>
        <w:spacing w:beforeLines="50" w:before="156" w:beforeAutospacing="0" w:afterLines="50" w:after="156" w:afterAutospacing="0" w:line="360" w:lineRule="auto"/>
        <w:ind w:firstLineChars="200" w:firstLine="482"/>
        <w:jc w:val="both"/>
        <w:divId w:val="299457797"/>
        <w:rPr>
          <w:rStyle w:val="a4"/>
        </w:rPr>
      </w:pPr>
      <w:r w:rsidRPr="00D224FE">
        <w:rPr>
          <w:rStyle w:val="a4"/>
          <w:rFonts w:ascii="Times New Roman" w:hAnsi="Times New Roman" w:cs="Times New Roman"/>
        </w:rPr>
        <w:t>2</w:t>
      </w:r>
      <w:r w:rsidRPr="00D224FE">
        <w:rPr>
          <w:rStyle w:val="a4"/>
          <w:rFonts w:ascii="Times New Roman" w:hAnsi="Times New Roman" w:cs="Times New Roman" w:hint="eastAsia"/>
        </w:rPr>
        <w:t xml:space="preserve">. </w:t>
      </w:r>
      <w:r w:rsidRPr="00D224FE">
        <w:rPr>
          <w:rStyle w:val="a4"/>
          <w:rFonts w:ascii="Times New Roman" w:hAnsi="Times New Roman" w:cs="Times New Roman" w:hint="eastAsia"/>
        </w:rPr>
        <w:t>利润表项目变动说明：</w:t>
      </w:r>
    </w:p>
    <w:p w:rsidR="00641D46" w:rsidRPr="00D224FE" w:rsidRDefault="00641D46">
      <w:pPr>
        <w:pStyle w:val="a3"/>
        <w:spacing w:before="156" w:beforeAutospacing="0" w:after="0" w:afterAutospacing="0" w:line="360" w:lineRule="auto"/>
        <w:jc w:val="right"/>
        <w:divId w:val="299457797"/>
        <w:rPr>
          <w:rFonts w:ascii="Times New Roman" w:hAnsi="Times New Roman" w:cs="Times New Roman"/>
          <w:sz w:val="21"/>
          <w:szCs w:val="21"/>
        </w:rPr>
      </w:pPr>
      <w:r w:rsidRPr="00D224FE">
        <w:rPr>
          <w:rFonts w:cs="Times New Roman" w:hint="eastAsia"/>
          <w:sz w:val="21"/>
          <w:szCs w:val="21"/>
        </w:rPr>
        <w:t>单位：万元</w:t>
      </w:r>
    </w:p>
    <w:tbl>
      <w:tblPr>
        <w:tblW w:w="9564" w:type="dxa"/>
        <w:jc w:val="center"/>
        <w:tblCellMar>
          <w:left w:w="0" w:type="dxa"/>
          <w:right w:w="0" w:type="dxa"/>
        </w:tblCellMar>
        <w:tblLook w:val="04A0" w:firstRow="1" w:lastRow="0" w:firstColumn="1" w:lastColumn="0" w:noHBand="0" w:noVBand="1"/>
      </w:tblPr>
      <w:tblGrid>
        <w:gridCol w:w="3174"/>
        <w:gridCol w:w="1610"/>
        <w:gridCol w:w="1701"/>
        <w:gridCol w:w="1559"/>
        <w:gridCol w:w="1520"/>
      </w:tblGrid>
      <w:tr w:rsidR="00641D46" w:rsidRPr="00D224FE" w:rsidTr="00FE3692">
        <w:trPr>
          <w:divId w:val="299457797"/>
          <w:trHeight w:val="255"/>
          <w:jc w:val="center"/>
        </w:trPr>
        <w:tc>
          <w:tcPr>
            <w:tcW w:w="3174"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center"/>
              <w:rPr>
                <w:rFonts w:ascii="Times New Roman" w:hAnsi="Times New Roman" w:cs="Times New Roman"/>
                <w:b/>
                <w:bCs/>
                <w:color w:val="000000"/>
                <w:szCs w:val="21"/>
              </w:rPr>
            </w:pPr>
            <w:r w:rsidRPr="00D224FE">
              <w:rPr>
                <w:rFonts w:ascii="Times New Roman" w:hAnsi="Times New Roman" w:cs="Times New Roman"/>
                <w:b/>
                <w:bCs/>
                <w:color w:val="000000"/>
                <w:szCs w:val="21"/>
              </w:rPr>
              <w:t>项目</w:t>
            </w:r>
          </w:p>
        </w:tc>
        <w:tc>
          <w:tcPr>
            <w:tcW w:w="161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321692">
            <w:pPr>
              <w:jc w:val="center"/>
              <w:rPr>
                <w:rFonts w:ascii="Times New Roman" w:hAnsi="Times New Roman" w:cs="Times New Roman"/>
                <w:b/>
                <w:bCs/>
                <w:color w:val="000000"/>
                <w:szCs w:val="21"/>
              </w:rPr>
            </w:pPr>
            <w:r w:rsidRPr="00D224FE">
              <w:rPr>
                <w:rFonts w:ascii="Times New Roman" w:hAnsi="Times New Roman" w:cs="Times New Roman" w:hint="eastAsia"/>
                <w:b/>
                <w:bCs/>
                <w:color w:val="000000"/>
                <w:szCs w:val="21"/>
              </w:rPr>
              <w:t>年初至</w:t>
            </w:r>
            <w:r w:rsidRPr="00D224FE">
              <w:rPr>
                <w:rFonts w:ascii="Times New Roman" w:hAnsi="Times New Roman" w:cs="Times New Roman"/>
                <w:b/>
                <w:bCs/>
                <w:color w:val="000000"/>
                <w:szCs w:val="21"/>
              </w:rPr>
              <w:t>报告期末</w:t>
            </w:r>
            <w:r w:rsidR="00641D46" w:rsidRPr="00D224FE">
              <w:rPr>
                <w:rFonts w:ascii="Times New Roman" w:hAnsi="Times New Roman" w:cs="Times New Roman"/>
                <w:b/>
                <w:bCs/>
                <w:color w:val="000000"/>
                <w:szCs w:val="21"/>
              </w:rPr>
              <w:t>金额</w:t>
            </w:r>
          </w:p>
        </w:tc>
        <w:tc>
          <w:tcPr>
            <w:tcW w:w="1701"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center"/>
              <w:rPr>
                <w:rFonts w:ascii="Times New Roman" w:hAnsi="Times New Roman" w:cs="Times New Roman"/>
                <w:b/>
                <w:bCs/>
                <w:color w:val="000000"/>
                <w:szCs w:val="21"/>
              </w:rPr>
            </w:pPr>
            <w:r w:rsidRPr="00D224FE">
              <w:rPr>
                <w:rFonts w:ascii="Times New Roman" w:hAnsi="Times New Roman" w:cs="Times New Roman"/>
                <w:b/>
                <w:bCs/>
                <w:color w:val="000000"/>
                <w:szCs w:val="21"/>
              </w:rPr>
              <w:t>上年同期金额</w:t>
            </w:r>
          </w:p>
        </w:tc>
        <w:tc>
          <w:tcPr>
            <w:tcW w:w="1559"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center"/>
              <w:rPr>
                <w:rFonts w:ascii="Times New Roman" w:hAnsi="Times New Roman" w:cs="Times New Roman"/>
                <w:b/>
                <w:bCs/>
                <w:color w:val="000000"/>
                <w:szCs w:val="21"/>
              </w:rPr>
            </w:pPr>
            <w:r w:rsidRPr="00D224FE">
              <w:rPr>
                <w:rFonts w:ascii="Times New Roman" w:hAnsi="Times New Roman" w:cs="Times New Roman"/>
                <w:b/>
                <w:bCs/>
                <w:color w:val="000000"/>
                <w:szCs w:val="21"/>
              </w:rPr>
              <w:t>变动金额</w:t>
            </w:r>
          </w:p>
        </w:tc>
        <w:tc>
          <w:tcPr>
            <w:tcW w:w="152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center"/>
              <w:rPr>
                <w:rFonts w:ascii="Times New Roman" w:hAnsi="Times New Roman" w:cs="Times New Roman"/>
                <w:b/>
                <w:bCs/>
                <w:color w:val="000000"/>
                <w:szCs w:val="21"/>
              </w:rPr>
            </w:pPr>
            <w:r w:rsidRPr="00D224FE">
              <w:rPr>
                <w:rFonts w:ascii="Times New Roman" w:hAnsi="Times New Roman" w:cs="Times New Roman"/>
                <w:b/>
                <w:bCs/>
                <w:color w:val="000000"/>
                <w:szCs w:val="21"/>
              </w:rPr>
              <w:t>变动幅度</w:t>
            </w:r>
          </w:p>
        </w:tc>
      </w:tr>
      <w:tr w:rsidR="00641D46" w:rsidRPr="00D224FE" w:rsidTr="00FE3692">
        <w:trPr>
          <w:divId w:val="299457797"/>
          <w:trHeight w:val="360"/>
          <w:jc w:val="center"/>
        </w:trPr>
        <w:tc>
          <w:tcPr>
            <w:tcW w:w="3174" w:type="dxa"/>
            <w:tcBorders>
              <w:top w:val="nil"/>
              <w:left w:val="single" w:sz="8" w:space="0" w:color="auto"/>
              <w:bottom w:val="single" w:sz="8" w:space="0" w:color="auto"/>
              <w:right w:val="single" w:sz="8" w:space="0" w:color="auto"/>
            </w:tcBorders>
            <w:shd w:val="clear" w:color="auto" w:fill="FFFFFF"/>
            <w:tcMar>
              <w:top w:w="15" w:type="dxa"/>
              <w:left w:w="15" w:type="dxa"/>
              <w:bottom w:w="0" w:type="dxa"/>
              <w:right w:w="15" w:type="dxa"/>
            </w:tcMar>
            <w:vAlign w:val="center"/>
            <w:hideMark/>
          </w:tcPr>
          <w:p w:rsidR="00641D46" w:rsidRPr="00D224FE" w:rsidRDefault="00641D46">
            <w:pPr>
              <w:jc w:val="both"/>
              <w:rPr>
                <w:rFonts w:ascii="Times New Roman" w:hAnsi="Times New Roman" w:cs="Times New Roman"/>
                <w:color w:val="000000"/>
                <w:szCs w:val="21"/>
              </w:rPr>
            </w:pPr>
            <w:r w:rsidRPr="00D224FE">
              <w:rPr>
                <w:rFonts w:ascii="Times New Roman" w:hAnsi="Times New Roman" w:cs="Times New Roman"/>
                <w:color w:val="000000"/>
                <w:szCs w:val="21"/>
              </w:rPr>
              <w:t>税金及附加</w:t>
            </w:r>
          </w:p>
        </w:tc>
        <w:tc>
          <w:tcPr>
            <w:tcW w:w="1610"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1,206.28</w:t>
            </w:r>
          </w:p>
        </w:tc>
        <w:tc>
          <w:tcPr>
            <w:tcW w:w="1701"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716.82</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489.46</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68.28%</w:t>
            </w:r>
          </w:p>
        </w:tc>
      </w:tr>
      <w:tr w:rsidR="00641D46" w:rsidRPr="00D224FE"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both"/>
              <w:rPr>
                <w:rFonts w:ascii="Times New Roman" w:hAnsi="Times New Roman" w:cs="Times New Roman"/>
                <w:color w:val="000000"/>
                <w:szCs w:val="21"/>
              </w:rPr>
            </w:pPr>
            <w:r w:rsidRPr="00D224FE">
              <w:rPr>
                <w:rFonts w:ascii="Times New Roman" w:hAnsi="Times New Roman" w:cs="Times New Roman"/>
                <w:color w:val="000000"/>
                <w:szCs w:val="21"/>
              </w:rPr>
              <w:t>研发费用</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3,917.58</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2,419.16</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1,498.42</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61.94%</w:t>
            </w:r>
          </w:p>
        </w:tc>
      </w:tr>
      <w:tr w:rsidR="00641D46" w:rsidRPr="00D224FE"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both"/>
              <w:rPr>
                <w:rFonts w:ascii="Times New Roman" w:hAnsi="Times New Roman" w:cs="Times New Roman"/>
                <w:color w:val="000000"/>
                <w:szCs w:val="21"/>
              </w:rPr>
            </w:pPr>
            <w:r w:rsidRPr="00D224FE">
              <w:rPr>
                <w:rFonts w:ascii="Times New Roman" w:hAnsi="Times New Roman" w:cs="Times New Roman"/>
                <w:color w:val="000000"/>
                <w:szCs w:val="21"/>
              </w:rPr>
              <w:t>资产减值损失</w:t>
            </w:r>
            <w:r w:rsidRPr="00D224FE">
              <w:rPr>
                <w:rFonts w:ascii="Times New Roman" w:hAnsi="Times New Roman" w:cs="Times New Roman"/>
                <w:color w:val="000000"/>
                <w:szCs w:val="21"/>
              </w:rPr>
              <w:t>(</w:t>
            </w:r>
            <w:r w:rsidRPr="00D224FE">
              <w:rPr>
                <w:rFonts w:ascii="Times New Roman" w:hAnsi="Times New Roman" w:cs="Times New Roman"/>
                <w:color w:val="000000"/>
                <w:szCs w:val="21"/>
              </w:rPr>
              <w:t>损失以</w:t>
            </w:r>
            <w:r w:rsidRPr="00D224FE">
              <w:rPr>
                <w:rFonts w:ascii="Times New Roman" w:hAnsi="Times New Roman" w:cs="Times New Roman"/>
                <w:color w:val="000000"/>
                <w:szCs w:val="21"/>
              </w:rPr>
              <w:t>"</w:t>
            </w:r>
            <w:r w:rsidRPr="00D224FE">
              <w:rPr>
                <w:rFonts w:ascii="Times New Roman" w:hAnsi="Times New Roman" w:cs="Times New Roman"/>
                <w:color w:val="000000"/>
                <w:szCs w:val="21"/>
              </w:rPr>
              <w:t>一</w:t>
            </w:r>
            <w:r w:rsidRPr="00D224FE">
              <w:rPr>
                <w:rFonts w:ascii="Times New Roman" w:hAnsi="Times New Roman" w:cs="Times New Roman"/>
                <w:color w:val="000000"/>
                <w:szCs w:val="21"/>
              </w:rPr>
              <w:t>"</w:t>
            </w:r>
            <w:r w:rsidRPr="00D224FE">
              <w:rPr>
                <w:rFonts w:ascii="Times New Roman" w:hAnsi="Times New Roman" w:cs="Times New Roman"/>
                <w:color w:val="000000"/>
                <w:szCs w:val="21"/>
              </w:rPr>
              <w:t>号填列</w:t>
            </w:r>
            <w:r w:rsidRPr="00D224FE">
              <w:rPr>
                <w:rFonts w:ascii="Times New Roman" w:hAnsi="Times New Roman" w:cs="Times New Roman"/>
                <w:color w:val="000000"/>
                <w:szCs w:val="21"/>
              </w:rPr>
              <w:t>)</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308.24</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6.93</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301.31</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4</w:t>
            </w:r>
            <w:r w:rsidR="00EC2D2C" w:rsidRPr="00D224FE">
              <w:rPr>
                <w:rFonts w:ascii="Times New Roman" w:hAnsi="Times New Roman" w:cs="Times New Roman"/>
                <w:color w:val="000000"/>
                <w:szCs w:val="21"/>
              </w:rPr>
              <w:t>,</w:t>
            </w:r>
            <w:r w:rsidRPr="00D224FE">
              <w:rPr>
                <w:rFonts w:ascii="Times New Roman" w:hAnsi="Times New Roman" w:cs="Times New Roman"/>
                <w:color w:val="000000"/>
                <w:szCs w:val="21"/>
              </w:rPr>
              <w:t>347.91%</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both"/>
              <w:rPr>
                <w:rFonts w:ascii="Times New Roman" w:hAnsi="Times New Roman" w:cs="Times New Roman"/>
                <w:color w:val="000000"/>
                <w:szCs w:val="21"/>
              </w:rPr>
            </w:pPr>
            <w:r w:rsidRPr="00D224FE">
              <w:rPr>
                <w:rFonts w:ascii="Times New Roman" w:hAnsi="Times New Roman" w:cs="Times New Roman"/>
                <w:color w:val="000000"/>
                <w:szCs w:val="21"/>
              </w:rPr>
              <w:t>资产处置收益</w:t>
            </w:r>
            <w:r w:rsidRPr="00D224FE">
              <w:rPr>
                <w:rFonts w:ascii="Times New Roman" w:hAnsi="Times New Roman" w:cs="Times New Roman"/>
                <w:color w:val="000000"/>
                <w:szCs w:val="21"/>
              </w:rPr>
              <w:t>(</w:t>
            </w:r>
            <w:r w:rsidRPr="00D224FE">
              <w:rPr>
                <w:rFonts w:ascii="Times New Roman" w:hAnsi="Times New Roman" w:cs="Times New Roman"/>
                <w:color w:val="000000"/>
                <w:szCs w:val="21"/>
              </w:rPr>
              <w:t>损失以</w:t>
            </w:r>
            <w:r w:rsidRPr="00D224FE">
              <w:rPr>
                <w:rFonts w:ascii="Times New Roman" w:hAnsi="Times New Roman" w:cs="Times New Roman"/>
                <w:color w:val="000000"/>
                <w:szCs w:val="21"/>
              </w:rPr>
              <w:t>"</w:t>
            </w:r>
            <w:r w:rsidRPr="00D224FE">
              <w:rPr>
                <w:rFonts w:ascii="Times New Roman" w:hAnsi="Times New Roman" w:cs="Times New Roman"/>
                <w:color w:val="000000"/>
                <w:szCs w:val="21"/>
              </w:rPr>
              <w:t>一</w:t>
            </w:r>
            <w:r w:rsidRPr="00D224FE">
              <w:rPr>
                <w:rFonts w:ascii="Times New Roman" w:hAnsi="Times New Roman" w:cs="Times New Roman"/>
                <w:color w:val="000000"/>
                <w:szCs w:val="21"/>
              </w:rPr>
              <w:t>"</w:t>
            </w:r>
            <w:r w:rsidRPr="00D224FE">
              <w:rPr>
                <w:rFonts w:ascii="Times New Roman" w:hAnsi="Times New Roman" w:cs="Times New Roman"/>
                <w:color w:val="000000"/>
                <w:szCs w:val="21"/>
              </w:rPr>
              <w:t>号填列</w:t>
            </w:r>
            <w:r w:rsidRPr="00D224FE">
              <w:rPr>
                <w:rFonts w:ascii="Times New Roman" w:hAnsi="Times New Roman" w:cs="Times New Roman"/>
                <w:color w:val="000000"/>
                <w:szCs w:val="21"/>
              </w:rPr>
              <w:t>)</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69.75</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-37.93</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D224FE"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107.68</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D224FE">
              <w:rPr>
                <w:rFonts w:ascii="Times New Roman" w:hAnsi="Times New Roman" w:cs="Times New Roman"/>
                <w:color w:val="000000"/>
                <w:szCs w:val="21"/>
              </w:rPr>
              <w:t>283.89%</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lastRenderedPageBreak/>
              <w:t>营业利润</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20,670.27</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10,566.36</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10,103.91</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95.62%</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营业外收入</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24.05</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54.24</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-30.19</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-55.66%</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营业外支出</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682.49</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312.79</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369.70</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118.19%</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利润总额</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20,011.83</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10,307.81</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9,704.02</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94.14%</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所得税费用</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2,233.93</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919.09</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1,314.84</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143.06%</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净利润</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17,777.90</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9,388.71</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8,389.19</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89.35%</w:t>
            </w:r>
          </w:p>
        </w:tc>
      </w:tr>
      <w:tr w:rsidR="00641D46" w:rsidRPr="0070394B" w:rsidTr="00FE3692">
        <w:trPr>
          <w:divId w:val="299457797"/>
          <w:trHeight w:val="360"/>
          <w:jc w:val="center"/>
        </w:trPr>
        <w:tc>
          <w:tcPr>
            <w:tcW w:w="317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归属于母公司所有者的净利润</w:t>
            </w:r>
          </w:p>
        </w:tc>
        <w:tc>
          <w:tcPr>
            <w:tcW w:w="16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17,783.11</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9,332.30</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8,450.81</w:t>
            </w:r>
          </w:p>
        </w:tc>
        <w:tc>
          <w:tcPr>
            <w:tcW w:w="152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90.55%</w:t>
            </w:r>
          </w:p>
        </w:tc>
      </w:tr>
    </w:tbl>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w:t>
      </w:r>
      <w:r w:rsidRPr="0070394B">
        <w:rPr>
          <w:rFonts w:ascii="Times New Roman" w:eastAsia="宋体" w:hAnsi="Times New Roman" w:cs="Times New Roman" w:hint="eastAsia"/>
          <w:sz w:val="24"/>
          <w:szCs w:val="24"/>
        </w:rPr>
        <w:t>）税金及附加</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489.46</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68.28%</w:t>
      </w:r>
      <w:r w:rsidRPr="0070394B">
        <w:rPr>
          <w:rFonts w:ascii="Times New Roman" w:eastAsia="宋体" w:hAnsi="Times New Roman" w:cs="Times New Roman" w:hint="eastAsia"/>
          <w:sz w:val="24"/>
          <w:szCs w:val="24"/>
        </w:rPr>
        <w:t>，系报告期母公司因营业收入增长使得缴纳增值税</w:t>
      </w:r>
      <w:r w:rsidR="00A37205">
        <w:rPr>
          <w:rFonts w:ascii="Times New Roman" w:eastAsia="宋体" w:hAnsi="Times New Roman" w:cs="Times New Roman" w:hint="eastAsia"/>
          <w:sz w:val="24"/>
          <w:szCs w:val="24"/>
        </w:rPr>
        <w:t>及</w:t>
      </w:r>
      <w:r w:rsidRPr="0070394B">
        <w:rPr>
          <w:rFonts w:ascii="Times New Roman" w:eastAsia="宋体" w:hAnsi="Times New Roman" w:cs="Times New Roman" w:hint="eastAsia"/>
          <w:sz w:val="24"/>
          <w:szCs w:val="24"/>
        </w:rPr>
        <w:t>附加税增加所致。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2</w:t>
      </w:r>
      <w:r w:rsidRPr="0070394B">
        <w:rPr>
          <w:rFonts w:ascii="Times New Roman" w:eastAsia="宋体" w:hAnsi="Times New Roman" w:cs="Times New Roman" w:hint="eastAsia"/>
          <w:sz w:val="24"/>
          <w:szCs w:val="24"/>
        </w:rPr>
        <w:t>）研发费用</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1,498.42</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61.94%</w:t>
      </w:r>
      <w:r w:rsidRPr="0070394B">
        <w:rPr>
          <w:rFonts w:ascii="Times New Roman" w:eastAsia="宋体" w:hAnsi="Times New Roman" w:cs="Times New Roman" w:hint="eastAsia"/>
          <w:sz w:val="24"/>
          <w:szCs w:val="24"/>
        </w:rPr>
        <w:t>，系报告期公司持续加大研发投入所致。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3</w:t>
      </w:r>
      <w:r w:rsidRPr="0070394B">
        <w:rPr>
          <w:rFonts w:ascii="Times New Roman" w:eastAsia="宋体" w:hAnsi="Times New Roman" w:cs="Times New Roman" w:hint="eastAsia"/>
          <w:sz w:val="24"/>
          <w:szCs w:val="24"/>
        </w:rPr>
        <w:t>）资产减值损失</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较上年同期减少</w:t>
      </w:r>
      <w:r w:rsidR="00A37205">
        <w:rPr>
          <w:rFonts w:ascii="Times New Roman" w:eastAsia="宋体" w:hAnsi="Times New Roman" w:cs="Times New Roman" w:hint="eastAsia"/>
          <w:sz w:val="24"/>
          <w:szCs w:val="24"/>
        </w:rPr>
        <w:t>损失</w:t>
      </w:r>
      <w:r w:rsidRPr="0070394B">
        <w:rPr>
          <w:rFonts w:ascii="Times New Roman" w:eastAsia="宋体" w:hAnsi="Times New Roman" w:cs="Times New Roman" w:hint="eastAsia"/>
          <w:sz w:val="24"/>
          <w:szCs w:val="24"/>
        </w:rPr>
        <w:t>301.31</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4,347.91%</w:t>
      </w:r>
      <w:r w:rsidRPr="0070394B">
        <w:rPr>
          <w:rFonts w:ascii="Times New Roman" w:eastAsia="宋体" w:hAnsi="Times New Roman" w:cs="Times New Roman" w:hint="eastAsia"/>
          <w:sz w:val="24"/>
          <w:szCs w:val="24"/>
        </w:rPr>
        <w:t>，系报告期通过自动化改造、工艺改进降低生产成本，</w:t>
      </w:r>
      <w:r w:rsidR="00A37205">
        <w:rPr>
          <w:rFonts w:ascii="Times New Roman" w:eastAsia="宋体" w:hAnsi="Times New Roman" w:cs="Times New Roman" w:hint="eastAsia"/>
          <w:sz w:val="24"/>
          <w:szCs w:val="24"/>
        </w:rPr>
        <w:t>冲销公司计提的</w:t>
      </w:r>
      <w:r w:rsidRPr="0070394B">
        <w:rPr>
          <w:rFonts w:ascii="Times New Roman" w:eastAsia="宋体" w:hAnsi="Times New Roman" w:cs="Times New Roman" w:hint="eastAsia"/>
          <w:sz w:val="24"/>
          <w:szCs w:val="24"/>
        </w:rPr>
        <w:t>存货减值准备所致。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4</w:t>
      </w:r>
      <w:r w:rsidRPr="0070394B">
        <w:rPr>
          <w:rFonts w:ascii="Times New Roman" w:eastAsia="宋体" w:hAnsi="Times New Roman" w:cs="Times New Roman" w:hint="eastAsia"/>
          <w:sz w:val="24"/>
          <w:szCs w:val="24"/>
        </w:rPr>
        <w:t>）资产处置收益</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107.</w:t>
      </w:r>
      <w:r w:rsidR="00A37205" w:rsidRPr="0070394B">
        <w:rPr>
          <w:rFonts w:ascii="Times New Roman" w:eastAsia="宋体" w:hAnsi="Times New Roman" w:cs="Times New Roman" w:hint="eastAsia"/>
          <w:sz w:val="24"/>
          <w:szCs w:val="24"/>
        </w:rPr>
        <w:t>6</w:t>
      </w:r>
      <w:r w:rsidR="00A37205">
        <w:rPr>
          <w:rFonts w:ascii="Times New Roman" w:eastAsia="宋体" w:hAnsi="Times New Roman" w:cs="Times New Roman" w:hint="eastAsia"/>
          <w:sz w:val="24"/>
          <w:szCs w:val="24"/>
        </w:rPr>
        <w:t>8</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283.89%</w:t>
      </w:r>
      <w:r w:rsidRPr="0070394B">
        <w:rPr>
          <w:rFonts w:ascii="Times New Roman" w:eastAsia="宋体" w:hAnsi="Times New Roman" w:cs="Times New Roman" w:hint="eastAsia"/>
          <w:sz w:val="24"/>
          <w:szCs w:val="24"/>
        </w:rPr>
        <w:t>，系报告期对部分老旧、技术更新淘汰固定资产出售产生收益同比增加所致。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5</w:t>
      </w:r>
      <w:r w:rsidRPr="0070394B">
        <w:rPr>
          <w:rFonts w:ascii="Times New Roman" w:eastAsia="宋体" w:hAnsi="Times New Roman" w:cs="Times New Roman" w:hint="eastAsia"/>
          <w:sz w:val="24"/>
          <w:szCs w:val="24"/>
        </w:rPr>
        <w:t>）营业外收入</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较上年同期减少</w:t>
      </w:r>
      <w:r w:rsidRPr="0070394B">
        <w:rPr>
          <w:rFonts w:ascii="Times New Roman" w:eastAsia="宋体" w:hAnsi="Times New Roman" w:cs="Times New Roman" w:hint="eastAsia"/>
          <w:sz w:val="24"/>
          <w:szCs w:val="24"/>
        </w:rPr>
        <w:t>30.19</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55.66%</w:t>
      </w:r>
      <w:r w:rsidRPr="0070394B">
        <w:rPr>
          <w:rFonts w:ascii="Times New Roman" w:eastAsia="宋体" w:hAnsi="Times New Roman" w:cs="Times New Roman" w:hint="eastAsia"/>
          <w:sz w:val="24"/>
          <w:szCs w:val="24"/>
        </w:rPr>
        <w:t>，系报告期对部分老旧、技术更新淘汰固定资产报废出售产生利得同比减少所致。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6</w:t>
      </w:r>
      <w:r w:rsidRPr="0070394B">
        <w:rPr>
          <w:rFonts w:ascii="Times New Roman" w:eastAsia="宋体" w:hAnsi="Times New Roman" w:cs="Times New Roman" w:hint="eastAsia"/>
          <w:sz w:val="24"/>
          <w:szCs w:val="24"/>
        </w:rPr>
        <w:t>）营业外支出</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369.70</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118.19%</w:t>
      </w:r>
      <w:r w:rsidR="00377077">
        <w:rPr>
          <w:rFonts w:ascii="Times New Roman" w:eastAsia="宋体" w:hAnsi="Times New Roman" w:cs="Times New Roman" w:hint="eastAsia"/>
          <w:sz w:val="24"/>
          <w:szCs w:val="24"/>
        </w:rPr>
        <w:t>，主要系</w:t>
      </w:r>
      <w:bookmarkStart w:id="4" w:name="_GoBack"/>
      <w:bookmarkEnd w:id="4"/>
      <w:r w:rsidR="00A37205" w:rsidRPr="0070394B">
        <w:rPr>
          <w:rFonts w:ascii="Times New Roman" w:eastAsia="宋体" w:hAnsi="Times New Roman" w:cs="Times New Roman" w:hint="eastAsia"/>
          <w:sz w:val="24"/>
          <w:szCs w:val="24"/>
        </w:rPr>
        <w:t>对外捐赠</w:t>
      </w:r>
      <w:r w:rsidRPr="0070394B">
        <w:rPr>
          <w:rFonts w:ascii="Times New Roman" w:eastAsia="宋体" w:hAnsi="Times New Roman" w:cs="Times New Roman" w:hint="eastAsia"/>
          <w:sz w:val="24"/>
          <w:szCs w:val="24"/>
        </w:rPr>
        <w:t>同比增加影响所致。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7</w:t>
      </w:r>
      <w:r w:rsidRPr="0070394B">
        <w:rPr>
          <w:rFonts w:ascii="Times New Roman" w:eastAsia="宋体" w:hAnsi="Times New Roman" w:cs="Times New Roman" w:hint="eastAsia"/>
          <w:sz w:val="24"/>
          <w:szCs w:val="24"/>
        </w:rPr>
        <w:t>）所得税费用</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0070394B">
        <w:rPr>
          <w:rFonts w:ascii="Times New Roman" w:eastAsia="宋体" w:hAnsi="Times New Roman" w:cs="Times New Roman" w:hint="eastAsia"/>
          <w:sz w:val="24"/>
          <w:szCs w:val="24"/>
        </w:rPr>
        <w:t>1,314.84</w:t>
      </w:r>
      <w:r w:rsidR="00385A75">
        <w:rPr>
          <w:rFonts w:ascii="Times New Roman" w:eastAsia="宋体" w:hAnsi="Times New Roman" w:cs="Times New Roman" w:hint="eastAsia"/>
          <w:sz w:val="24"/>
          <w:szCs w:val="24"/>
        </w:rPr>
        <w:t>万元</w:t>
      </w:r>
      <w:r w:rsidR="0070394B">
        <w:rPr>
          <w:rFonts w:ascii="Times New Roman" w:eastAsia="宋体" w:hAnsi="Times New Roman" w:cs="Times New Roman" w:hint="eastAsia"/>
          <w:sz w:val="24"/>
          <w:szCs w:val="24"/>
        </w:rPr>
        <w:t>，</w:t>
      </w:r>
      <w:r w:rsidRPr="0070394B">
        <w:rPr>
          <w:rFonts w:ascii="Times New Roman" w:eastAsia="宋体" w:hAnsi="Times New Roman" w:cs="Times New Roman" w:hint="eastAsia"/>
          <w:sz w:val="24"/>
          <w:szCs w:val="24"/>
        </w:rPr>
        <w:t>增幅</w:t>
      </w:r>
      <w:r w:rsidRPr="0070394B">
        <w:rPr>
          <w:rFonts w:ascii="Times New Roman" w:eastAsia="宋体" w:hAnsi="Times New Roman" w:cs="Times New Roman" w:hint="eastAsia"/>
          <w:sz w:val="24"/>
          <w:szCs w:val="24"/>
        </w:rPr>
        <w:t>143.06%</w:t>
      </w:r>
      <w:r w:rsidRPr="0070394B">
        <w:rPr>
          <w:rFonts w:ascii="Times New Roman" w:eastAsia="宋体" w:hAnsi="Times New Roman" w:cs="Times New Roman" w:hint="eastAsia"/>
          <w:sz w:val="24"/>
          <w:szCs w:val="24"/>
        </w:rPr>
        <w:t>，系母公司应纳税所得额同比增加，使得计提企业所得税增加所致。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8</w:t>
      </w:r>
      <w:r w:rsidRPr="0070394B">
        <w:rPr>
          <w:rFonts w:ascii="Times New Roman" w:eastAsia="宋体" w:hAnsi="Times New Roman" w:cs="Times New Roman" w:hint="eastAsia"/>
          <w:sz w:val="24"/>
          <w:szCs w:val="24"/>
        </w:rPr>
        <w:t>）</w:t>
      </w:r>
      <w:r w:rsidR="009C5537">
        <w:rPr>
          <w:rFonts w:ascii="Times New Roman" w:eastAsia="宋体" w:hAnsi="Times New Roman" w:cs="Times New Roman" w:hint="eastAsia"/>
          <w:sz w:val="24"/>
          <w:szCs w:val="24"/>
        </w:rPr>
        <w:t>2022</w:t>
      </w:r>
      <w:r w:rsidR="009C5537">
        <w:rPr>
          <w:rFonts w:ascii="Times New Roman" w:eastAsia="宋体" w:hAnsi="Times New Roman" w:cs="Times New Roman" w:hint="eastAsia"/>
          <w:sz w:val="24"/>
          <w:szCs w:val="24"/>
        </w:rPr>
        <w:t>年</w:t>
      </w:r>
      <w:r w:rsidR="009C5537">
        <w:rPr>
          <w:rFonts w:ascii="Times New Roman" w:eastAsia="宋体" w:hAnsi="Times New Roman" w:cs="Times New Roman" w:hint="eastAsia"/>
          <w:sz w:val="24"/>
          <w:szCs w:val="24"/>
        </w:rPr>
        <w:t>1</w:t>
      </w:r>
      <w:r w:rsidR="009C5537">
        <w:rPr>
          <w:rFonts w:ascii="Times New Roman" w:eastAsia="宋体" w:hAnsi="Times New Roman" w:cs="Times New Roman"/>
          <w:sz w:val="24"/>
          <w:szCs w:val="24"/>
        </w:rPr>
        <w:t>-9</w:t>
      </w:r>
      <w:r w:rsidR="009C5537">
        <w:rPr>
          <w:rFonts w:ascii="Times New Roman" w:eastAsia="宋体" w:hAnsi="Times New Roman" w:cs="Times New Roman" w:hint="eastAsia"/>
          <w:sz w:val="24"/>
          <w:szCs w:val="24"/>
        </w:rPr>
        <w:t>月</w:t>
      </w:r>
      <w:r w:rsidR="009C5537">
        <w:rPr>
          <w:rFonts w:ascii="Times New Roman" w:eastAsia="宋体" w:hAnsi="Times New Roman" w:cs="Times New Roman"/>
          <w:sz w:val="24"/>
          <w:szCs w:val="24"/>
        </w:rPr>
        <w:t>，</w:t>
      </w:r>
      <w:r w:rsidR="009C5537" w:rsidRPr="00A1182C">
        <w:rPr>
          <w:rFonts w:ascii="Times New Roman" w:eastAsia="宋体" w:hAnsi="Times New Roman" w:cs="Times New Roman"/>
          <w:sz w:val="24"/>
          <w:szCs w:val="24"/>
        </w:rPr>
        <w:t>营业利润较上年同期增加</w:t>
      </w:r>
      <w:r w:rsidR="009C5537" w:rsidRPr="00A1182C">
        <w:rPr>
          <w:rFonts w:ascii="Times New Roman" w:eastAsia="宋体" w:hAnsi="Times New Roman" w:cs="Times New Roman"/>
          <w:sz w:val="24"/>
          <w:szCs w:val="24"/>
        </w:rPr>
        <w:t>10,103.91</w:t>
      </w:r>
      <w:r w:rsidR="009C5537" w:rsidRPr="00A1182C">
        <w:rPr>
          <w:rFonts w:ascii="Times New Roman" w:eastAsia="宋体" w:hAnsi="Times New Roman" w:cs="Times New Roman"/>
          <w:sz w:val="24"/>
          <w:szCs w:val="24"/>
        </w:rPr>
        <w:t>万元，增幅</w:t>
      </w:r>
      <w:r w:rsidR="009C5537" w:rsidRPr="00A1182C">
        <w:rPr>
          <w:rFonts w:ascii="Times New Roman" w:eastAsia="宋体" w:hAnsi="Times New Roman" w:cs="Times New Roman"/>
          <w:sz w:val="24"/>
          <w:szCs w:val="24"/>
        </w:rPr>
        <w:t>95.62%</w:t>
      </w:r>
      <w:r w:rsidR="009C5537" w:rsidRPr="00A1182C">
        <w:rPr>
          <w:rFonts w:ascii="Times New Roman" w:eastAsia="宋体" w:hAnsi="Times New Roman" w:cs="Times New Roman"/>
          <w:sz w:val="24"/>
          <w:szCs w:val="24"/>
        </w:rPr>
        <w:t>；利润总额较上年同期增加</w:t>
      </w:r>
      <w:r w:rsidR="009C5537" w:rsidRPr="00A1182C">
        <w:rPr>
          <w:rFonts w:ascii="Times New Roman" w:eastAsia="宋体" w:hAnsi="Times New Roman" w:cs="Times New Roman"/>
          <w:sz w:val="24"/>
          <w:szCs w:val="24"/>
        </w:rPr>
        <w:t>9,704.02</w:t>
      </w:r>
      <w:r w:rsidR="009C5537" w:rsidRPr="00A1182C">
        <w:rPr>
          <w:rFonts w:ascii="Times New Roman" w:eastAsia="宋体" w:hAnsi="Times New Roman" w:cs="Times New Roman"/>
          <w:sz w:val="24"/>
          <w:szCs w:val="24"/>
        </w:rPr>
        <w:t>万元，增幅</w:t>
      </w:r>
      <w:r w:rsidR="009C5537" w:rsidRPr="00A1182C">
        <w:rPr>
          <w:rFonts w:ascii="Times New Roman" w:eastAsia="宋体" w:hAnsi="Times New Roman" w:cs="Times New Roman"/>
          <w:sz w:val="24"/>
          <w:szCs w:val="24"/>
        </w:rPr>
        <w:t>94.14%</w:t>
      </w:r>
      <w:r w:rsidR="009C5537" w:rsidRPr="00A1182C">
        <w:rPr>
          <w:rFonts w:ascii="Times New Roman" w:eastAsia="宋体" w:hAnsi="Times New Roman" w:cs="Times New Roman"/>
          <w:sz w:val="24"/>
          <w:szCs w:val="24"/>
        </w:rPr>
        <w:t>；净利润较上年同期增加</w:t>
      </w:r>
      <w:r w:rsidR="009C5537" w:rsidRPr="00A1182C">
        <w:rPr>
          <w:rFonts w:ascii="Times New Roman" w:eastAsia="宋体" w:hAnsi="Times New Roman" w:cs="Times New Roman"/>
          <w:sz w:val="24"/>
          <w:szCs w:val="24"/>
        </w:rPr>
        <w:t>8,389.19</w:t>
      </w:r>
      <w:r w:rsidR="009C5537" w:rsidRPr="00A1182C">
        <w:rPr>
          <w:rFonts w:ascii="Times New Roman" w:eastAsia="宋体" w:hAnsi="Times New Roman" w:cs="Times New Roman"/>
          <w:sz w:val="24"/>
          <w:szCs w:val="24"/>
        </w:rPr>
        <w:t>万元，增幅</w:t>
      </w:r>
      <w:r w:rsidR="009C5537" w:rsidRPr="00A1182C">
        <w:rPr>
          <w:rFonts w:ascii="Times New Roman" w:eastAsia="宋体" w:hAnsi="Times New Roman" w:cs="Times New Roman"/>
          <w:sz w:val="24"/>
          <w:szCs w:val="24"/>
        </w:rPr>
        <w:t>89.35%</w:t>
      </w:r>
      <w:r w:rsidR="009C5537" w:rsidRPr="00A1182C">
        <w:rPr>
          <w:rFonts w:ascii="Times New Roman" w:eastAsia="宋体" w:hAnsi="Times New Roman" w:cs="Times New Roman"/>
          <w:sz w:val="24"/>
          <w:szCs w:val="24"/>
        </w:rPr>
        <w:t>；归属于母公司所有者的净利润较上年同期增加</w:t>
      </w:r>
      <w:r w:rsidR="009C5537" w:rsidRPr="00A1182C">
        <w:rPr>
          <w:rFonts w:ascii="Times New Roman" w:eastAsia="宋体" w:hAnsi="Times New Roman" w:cs="Times New Roman"/>
          <w:sz w:val="24"/>
          <w:szCs w:val="24"/>
        </w:rPr>
        <w:t>8,450.81</w:t>
      </w:r>
      <w:r w:rsidR="009C5537" w:rsidRPr="00A1182C">
        <w:rPr>
          <w:rFonts w:ascii="Times New Roman" w:eastAsia="宋体" w:hAnsi="Times New Roman" w:cs="Times New Roman"/>
          <w:sz w:val="24"/>
          <w:szCs w:val="24"/>
        </w:rPr>
        <w:t>万元，增幅</w:t>
      </w:r>
      <w:r w:rsidR="009C5537" w:rsidRPr="00A1182C">
        <w:rPr>
          <w:rFonts w:ascii="Times New Roman" w:eastAsia="宋体" w:hAnsi="Times New Roman" w:cs="Times New Roman"/>
          <w:sz w:val="24"/>
          <w:szCs w:val="24"/>
        </w:rPr>
        <w:t>90.55%</w:t>
      </w:r>
      <w:r w:rsidR="009C5537" w:rsidRPr="00A1182C">
        <w:rPr>
          <w:rFonts w:ascii="Times New Roman" w:eastAsia="宋体" w:hAnsi="Times New Roman" w:cs="Times New Roman"/>
          <w:sz w:val="24"/>
          <w:szCs w:val="24"/>
        </w:rPr>
        <w:t>，系因公司积极开拓市场，产品销量及毛利率同比增长影响所致。</w:t>
      </w:r>
      <w:r w:rsidR="009C5537" w:rsidRPr="00A1182C">
        <w:rPr>
          <w:rFonts w:ascii="Times New Roman" w:eastAsia="宋体" w:hAnsi="Times New Roman" w:cs="Times New Roman"/>
          <w:sz w:val="24"/>
          <w:szCs w:val="24"/>
        </w:rPr>
        <w:t>7-9</w:t>
      </w:r>
      <w:r w:rsidR="009C5537" w:rsidRPr="00A1182C">
        <w:rPr>
          <w:rFonts w:ascii="Times New Roman" w:eastAsia="宋体" w:hAnsi="Times New Roman" w:cs="Times New Roman"/>
          <w:sz w:val="24"/>
          <w:szCs w:val="24"/>
        </w:rPr>
        <w:t>月经营业绩同比下降，主要系因金属价格下跌影响，公司未销售锡、铜等副产品所致。</w:t>
      </w:r>
    </w:p>
    <w:p w:rsidR="00641D46" w:rsidRPr="00A1182C" w:rsidRDefault="00641D46" w:rsidP="00A1182C">
      <w:pPr>
        <w:pStyle w:val="a3"/>
        <w:spacing w:beforeLines="50" w:before="156" w:beforeAutospacing="0" w:afterLines="50" w:after="156" w:afterAutospacing="0" w:line="360" w:lineRule="auto"/>
        <w:ind w:firstLineChars="200" w:firstLine="482"/>
        <w:jc w:val="both"/>
        <w:divId w:val="299457797"/>
        <w:rPr>
          <w:rStyle w:val="a4"/>
        </w:rPr>
      </w:pPr>
      <w:r w:rsidRPr="00A1182C">
        <w:rPr>
          <w:rStyle w:val="a4"/>
          <w:rFonts w:ascii="Times New Roman" w:hAnsi="Times New Roman" w:cs="Times New Roman"/>
        </w:rPr>
        <w:t>3</w:t>
      </w:r>
      <w:r w:rsidRPr="00A1182C">
        <w:rPr>
          <w:rStyle w:val="a4"/>
          <w:rFonts w:ascii="Times New Roman" w:hAnsi="Times New Roman" w:cs="Times New Roman" w:hint="eastAsia"/>
        </w:rPr>
        <w:t xml:space="preserve">. </w:t>
      </w:r>
      <w:r w:rsidRPr="00A1182C">
        <w:rPr>
          <w:rStyle w:val="a4"/>
          <w:rFonts w:ascii="Times New Roman" w:hAnsi="Times New Roman" w:cs="Times New Roman" w:hint="eastAsia"/>
        </w:rPr>
        <w:t>现金流量表项目变动说明：</w:t>
      </w:r>
    </w:p>
    <w:p w:rsidR="00641D46" w:rsidRPr="0070394B" w:rsidRDefault="00641D46">
      <w:pPr>
        <w:pStyle w:val="a3"/>
        <w:spacing w:before="156" w:beforeAutospacing="0" w:after="0" w:afterAutospacing="0" w:line="360" w:lineRule="auto"/>
        <w:jc w:val="right"/>
        <w:divId w:val="299457797"/>
        <w:rPr>
          <w:rFonts w:ascii="Times New Roman" w:hAnsi="Times New Roman" w:cs="Times New Roman"/>
          <w:sz w:val="21"/>
          <w:szCs w:val="21"/>
        </w:rPr>
      </w:pPr>
      <w:r w:rsidRPr="0070394B">
        <w:rPr>
          <w:rFonts w:cs="Times New Roman" w:hint="eastAsia"/>
          <w:sz w:val="21"/>
          <w:szCs w:val="21"/>
        </w:rPr>
        <w:t>单位：万元</w:t>
      </w:r>
    </w:p>
    <w:tbl>
      <w:tblPr>
        <w:tblW w:w="9634" w:type="dxa"/>
        <w:jc w:val="center"/>
        <w:tblCellMar>
          <w:left w:w="0" w:type="dxa"/>
          <w:right w:w="0" w:type="dxa"/>
        </w:tblCellMar>
        <w:tblLook w:val="04A0" w:firstRow="1" w:lastRow="0" w:firstColumn="1" w:lastColumn="0" w:noHBand="0" w:noVBand="1"/>
      </w:tblPr>
      <w:tblGrid>
        <w:gridCol w:w="3260"/>
        <w:gridCol w:w="1701"/>
        <w:gridCol w:w="1559"/>
        <w:gridCol w:w="1559"/>
        <w:gridCol w:w="1555"/>
      </w:tblGrid>
      <w:tr w:rsidR="00641D46" w:rsidRPr="0070394B" w:rsidTr="00FE3692">
        <w:trPr>
          <w:divId w:val="299457797"/>
          <w:trHeight w:val="255"/>
          <w:jc w:val="center"/>
        </w:trPr>
        <w:tc>
          <w:tcPr>
            <w:tcW w:w="3260"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center"/>
              <w:rPr>
                <w:rFonts w:ascii="Times New Roman" w:hAnsi="Times New Roman" w:cs="Times New Roman"/>
                <w:b/>
                <w:bCs/>
                <w:color w:val="000000"/>
                <w:szCs w:val="21"/>
              </w:rPr>
            </w:pPr>
            <w:r w:rsidRPr="0070394B">
              <w:rPr>
                <w:rFonts w:ascii="Times New Roman" w:hAnsi="Times New Roman" w:cs="Times New Roman"/>
                <w:b/>
                <w:bCs/>
                <w:color w:val="000000"/>
                <w:szCs w:val="21"/>
              </w:rPr>
              <w:t>项目</w:t>
            </w:r>
          </w:p>
        </w:tc>
        <w:tc>
          <w:tcPr>
            <w:tcW w:w="1701"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321692">
            <w:pPr>
              <w:jc w:val="center"/>
              <w:rPr>
                <w:rFonts w:ascii="Times New Roman" w:hAnsi="Times New Roman" w:cs="Times New Roman"/>
                <w:b/>
                <w:bCs/>
                <w:color w:val="000000"/>
                <w:szCs w:val="21"/>
              </w:rPr>
            </w:pPr>
            <w:r>
              <w:rPr>
                <w:rFonts w:ascii="Times New Roman" w:hAnsi="Times New Roman" w:cs="Times New Roman" w:hint="eastAsia"/>
                <w:b/>
                <w:bCs/>
                <w:color w:val="000000"/>
                <w:szCs w:val="21"/>
              </w:rPr>
              <w:t>年初</w:t>
            </w:r>
            <w:r>
              <w:rPr>
                <w:rFonts w:ascii="Times New Roman" w:hAnsi="Times New Roman" w:cs="Times New Roman"/>
                <w:b/>
                <w:bCs/>
                <w:color w:val="000000"/>
                <w:szCs w:val="21"/>
              </w:rPr>
              <w:t>至报告期末</w:t>
            </w:r>
            <w:r w:rsidR="00641D46" w:rsidRPr="0070394B">
              <w:rPr>
                <w:rFonts w:ascii="Times New Roman" w:hAnsi="Times New Roman" w:cs="Times New Roman"/>
                <w:b/>
                <w:bCs/>
                <w:color w:val="000000"/>
                <w:szCs w:val="21"/>
              </w:rPr>
              <w:t>金额</w:t>
            </w:r>
          </w:p>
        </w:tc>
        <w:tc>
          <w:tcPr>
            <w:tcW w:w="1559"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center"/>
              <w:rPr>
                <w:rFonts w:ascii="Times New Roman" w:hAnsi="Times New Roman" w:cs="Times New Roman"/>
                <w:b/>
                <w:bCs/>
                <w:color w:val="000000"/>
                <w:szCs w:val="21"/>
              </w:rPr>
            </w:pPr>
            <w:r w:rsidRPr="0070394B">
              <w:rPr>
                <w:rFonts w:ascii="Times New Roman" w:hAnsi="Times New Roman" w:cs="Times New Roman"/>
                <w:b/>
                <w:bCs/>
                <w:color w:val="000000"/>
                <w:szCs w:val="21"/>
              </w:rPr>
              <w:t>上年同期金额</w:t>
            </w:r>
          </w:p>
        </w:tc>
        <w:tc>
          <w:tcPr>
            <w:tcW w:w="1559"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center"/>
              <w:rPr>
                <w:rFonts w:ascii="Times New Roman" w:hAnsi="Times New Roman" w:cs="Times New Roman"/>
                <w:b/>
                <w:bCs/>
                <w:color w:val="000000"/>
                <w:szCs w:val="21"/>
              </w:rPr>
            </w:pPr>
            <w:r w:rsidRPr="0070394B">
              <w:rPr>
                <w:rFonts w:ascii="Times New Roman" w:hAnsi="Times New Roman" w:cs="Times New Roman"/>
                <w:b/>
                <w:bCs/>
                <w:color w:val="000000"/>
                <w:szCs w:val="21"/>
              </w:rPr>
              <w:t>变动金额</w:t>
            </w:r>
          </w:p>
        </w:tc>
        <w:tc>
          <w:tcPr>
            <w:tcW w:w="1555"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center"/>
              <w:rPr>
                <w:rFonts w:ascii="Times New Roman" w:hAnsi="Times New Roman" w:cs="Times New Roman"/>
                <w:b/>
                <w:bCs/>
                <w:color w:val="000000"/>
                <w:szCs w:val="21"/>
              </w:rPr>
            </w:pPr>
            <w:r w:rsidRPr="0070394B">
              <w:rPr>
                <w:rFonts w:ascii="Times New Roman" w:hAnsi="Times New Roman" w:cs="Times New Roman"/>
                <w:b/>
                <w:bCs/>
                <w:color w:val="000000"/>
                <w:szCs w:val="21"/>
              </w:rPr>
              <w:t>变动幅度</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经营活动现金流入小计</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196,734.07</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169,869.75</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26,864.32</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15.81%</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lastRenderedPageBreak/>
              <w:t>经营活动现金流出小计</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210,049.00</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166,225.05</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43,823.95</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26.36%</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经营活动产生的现金流量净额</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-13,314.93</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3,644.70</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-16,959.63</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-465.32%</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投资活动现金流入小计</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1,823.25</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1,679.50</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143.75</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8.56%</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投资活动现金流出小计</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12,681.31</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8,958.02</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3,723.29</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41.56%</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投资活动产生的现金流量净额</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-10,858.07</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-7,278.52</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-3,579.55</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49.18%</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筹资活动现金流入小计</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134,004.25</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71,810.11</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62,194.14</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86.61%</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筹资活动现金流出小计</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115,903.74</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77,997.23</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37,906.51</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48.60%</w:t>
            </w:r>
          </w:p>
        </w:tc>
      </w:tr>
      <w:tr w:rsidR="00641D46" w:rsidRPr="0070394B" w:rsidTr="00FE3692">
        <w:trPr>
          <w:divId w:val="299457797"/>
          <w:trHeight w:val="360"/>
          <w:jc w:val="center"/>
        </w:trPr>
        <w:tc>
          <w:tcPr>
            <w:tcW w:w="326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both"/>
              <w:rPr>
                <w:rFonts w:ascii="Times New Roman" w:hAnsi="Times New Roman" w:cs="Times New Roman"/>
                <w:color w:val="000000"/>
                <w:szCs w:val="21"/>
              </w:rPr>
            </w:pPr>
            <w:r w:rsidRPr="0070394B">
              <w:rPr>
                <w:rFonts w:ascii="Times New Roman" w:hAnsi="Times New Roman" w:cs="Times New Roman"/>
                <w:color w:val="000000"/>
                <w:szCs w:val="21"/>
              </w:rPr>
              <w:t>筹资活动产生的现金流量净额</w:t>
            </w:r>
          </w:p>
        </w:tc>
        <w:tc>
          <w:tcPr>
            <w:tcW w:w="1701"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18,100.51</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-6,187.12</w:t>
            </w:r>
          </w:p>
        </w:tc>
        <w:tc>
          <w:tcPr>
            <w:tcW w:w="1559"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24,287.63</w:t>
            </w:r>
          </w:p>
        </w:tc>
        <w:tc>
          <w:tcPr>
            <w:tcW w:w="15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641D46" w:rsidRPr="0070394B" w:rsidRDefault="00641D46">
            <w:pPr>
              <w:jc w:val="right"/>
              <w:rPr>
                <w:rFonts w:ascii="Times New Roman" w:hAnsi="Times New Roman" w:cs="Times New Roman"/>
                <w:color w:val="000000"/>
                <w:szCs w:val="21"/>
              </w:rPr>
            </w:pPr>
            <w:r w:rsidRPr="0070394B">
              <w:rPr>
                <w:rFonts w:ascii="Times New Roman" w:hAnsi="Times New Roman" w:cs="Times New Roman"/>
                <w:color w:val="000000"/>
                <w:szCs w:val="21"/>
              </w:rPr>
              <w:t>392.55%</w:t>
            </w:r>
          </w:p>
        </w:tc>
      </w:tr>
    </w:tbl>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1</w:t>
      </w:r>
      <w:r w:rsidRPr="0070394B">
        <w:rPr>
          <w:rFonts w:ascii="Times New Roman" w:eastAsia="宋体" w:hAnsi="Times New Roman" w:cs="Times New Roman" w:hint="eastAsia"/>
          <w:sz w:val="24"/>
          <w:szCs w:val="24"/>
        </w:rPr>
        <w:t>）经营活动产生的现金流量净额</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较上年同期减少</w:t>
      </w:r>
      <w:r w:rsidRPr="0070394B">
        <w:rPr>
          <w:rFonts w:ascii="Times New Roman" w:eastAsia="宋体" w:hAnsi="Times New Roman" w:cs="Times New Roman" w:hint="eastAsia"/>
          <w:sz w:val="24"/>
          <w:szCs w:val="24"/>
        </w:rPr>
        <w:t>16,959.63</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465.32%</w:t>
      </w:r>
      <w:r w:rsidRPr="0070394B">
        <w:rPr>
          <w:rFonts w:ascii="Times New Roman" w:eastAsia="宋体" w:hAnsi="Times New Roman" w:cs="Times New Roman" w:hint="eastAsia"/>
          <w:sz w:val="24"/>
          <w:szCs w:val="24"/>
        </w:rPr>
        <w:t>，主要系职工加薪使得支付职工的现金、母公司经营业绩较大增长使得支付的税费同比增加共同影响所致。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2</w:t>
      </w:r>
      <w:r w:rsidRPr="0070394B">
        <w:rPr>
          <w:rFonts w:ascii="Times New Roman" w:eastAsia="宋体" w:hAnsi="Times New Roman" w:cs="Times New Roman" w:hint="eastAsia"/>
          <w:sz w:val="24"/>
          <w:szCs w:val="24"/>
        </w:rPr>
        <w:t>）投资活动现金流出小计</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3,723.29</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41.56%</w:t>
      </w:r>
      <w:r w:rsidRPr="0070394B">
        <w:rPr>
          <w:rFonts w:ascii="Times New Roman" w:eastAsia="宋体" w:hAnsi="Times New Roman" w:cs="Times New Roman" w:hint="eastAsia"/>
          <w:sz w:val="24"/>
          <w:szCs w:val="24"/>
        </w:rPr>
        <w:t>；投资活动产生的现金流量净额</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较上年同期减少</w:t>
      </w:r>
      <w:r w:rsidRPr="0070394B">
        <w:rPr>
          <w:rFonts w:ascii="Times New Roman" w:eastAsia="宋体" w:hAnsi="Times New Roman" w:cs="Times New Roman" w:hint="eastAsia"/>
          <w:sz w:val="24"/>
          <w:szCs w:val="24"/>
        </w:rPr>
        <w:t>3,579.55</w:t>
      </w:r>
      <w:r w:rsidRPr="0070394B">
        <w:rPr>
          <w:rFonts w:ascii="Times New Roman" w:eastAsia="宋体" w:hAnsi="Times New Roman" w:cs="Times New Roman" w:hint="eastAsia"/>
          <w:sz w:val="24"/>
          <w:szCs w:val="24"/>
        </w:rPr>
        <w:t>万元，下降</w:t>
      </w:r>
      <w:r w:rsidRPr="0070394B">
        <w:rPr>
          <w:rFonts w:ascii="Times New Roman" w:eastAsia="宋体" w:hAnsi="Times New Roman" w:cs="Times New Roman" w:hint="eastAsia"/>
          <w:sz w:val="24"/>
          <w:szCs w:val="24"/>
        </w:rPr>
        <w:t>49.18%</w:t>
      </w:r>
      <w:r w:rsidRPr="0070394B">
        <w:rPr>
          <w:rFonts w:ascii="Times New Roman" w:eastAsia="宋体" w:hAnsi="Times New Roman" w:cs="Times New Roman" w:hint="eastAsia"/>
          <w:sz w:val="24"/>
          <w:szCs w:val="24"/>
        </w:rPr>
        <w:t>，系报告期技改项目投入增加，使得购置固定资产支付的现金较上期增加所致。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3</w:t>
      </w:r>
      <w:r w:rsidRPr="0070394B">
        <w:rPr>
          <w:rFonts w:ascii="Times New Roman" w:eastAsia="宋体" w:hAnsi="Times New Roman" w:cs="Times New Roman" w:hint="eastAsia"/>
          <w:sz w:val="24"/>
          <w:szCs w:val="24"/>
        </w:rPr>
        <w:t>）筹资活动现金流入小计</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62,194.14</w:t>
      </w:r>
      <w:r w:rsidRPr="0070394B">
        <w:rPr>
          <w:rFonts w:ascii="Times New Roman" w:eastAsia="宋体" w:hAnsi="Times New Roman" w:cs="Times New Roman" w:hint="eastAsia"/>
          <w:sz w:val="24"/>
          <w:szCs w:val="24"/>
        </w:rPr>
        <w:t>万元</w:t>
      </w:r>
      <w:r w:rsidR="009C5537">
        <w:rPr>
          <w:rFonts w:ascii="Times New Roman" w:eastAsia="宋体" w:hAnsi="Times New Roman" w:cs="Times New Roman" w:hint="eastAsia"/>
          <w:sz w:val="24"/>
          <w:szCs w:val="24"/>
        </w:rPr>
        <w:t>，</w:t>
      </w:r>
      <w:r w:rsidRPr="0070394B">
        <w:rPr>
          <w:rFonts w:ascii="Times New Roman" w:eastAsia="宋体" w:hAnsi="Times New Roman" w:cs="Times New Roman" w:hint="eastAsia"/>
          <w:sz w:val="24"/>
          <w:szCs w:val="24"/>
        </w:rPr>
        <w:t>增幅</w:t>
      </w:r>
      <w:r w:rsidRPr="0070394B">
        <w:rPr>
          <w:rFonts w:ascii="Times New Roman" w:eastAsia="宋体" w:hAnsi="Times New Roman" w:cs="Times New Roman" w:hint="eastAsia"/>
          <w:sz w:val="24"/>
          <w:szCs w:val="24"/>
        </w:rPr>
        <w:t>86.61%</w:t>
      </w:r>
      <w:r w:rsidRPr="0070394B">
        <w:rPr>
          <w:rFonts w:ascii="Times New Roman" w:eastAsia="宋体" w:hAnsi="Times New Roman" w:cs="Times New Roman" w:hint="eastAsia"/>
          <w:sz w:val="24"/>
          <w:szCs w:val="24"/>
        </w:rPr>
        <w:t>；筹资活动产生的现金流量净额</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24,287.63</w:t>
      </w:r>
      <w:r w:rsidRPr="0070394B">
        <w:rPr>
          <w:rFonts w:ascii="Times New Roman" w:eastAsia="宋体" w:hAnsi="Times New Roman" w:cs="Times New Roman" w:hint="eastAsia"/>
          <w:sz w:val="24"/>
          <w:szCs w:val="24"/>
        </w:rPr>
        <w:t>万元，增幅</w:t>
      </w:r>
      <w:r w:rsidRPr="0070394B">
        <w:rPr>
          <w:rFonts w:ascii="Times New Roman" w:eastAsia="宋体" w:hAnsi="Times New Roman" w:cs="Times New Roman" w:hint="eastAsia"/>
          <w:sz w:val="24"/>
          <w:szCs w:val="24"/>
        </w:rPr>
        <w:t>392.55%</w:t>
      </w:r>
      <w:r w:rsidRPr="0070394B">
        <w:rPr>
          <w:rFonts w:ascii="Times New Roman" w:eastAsia="宋体" w:hAnsi="Times New Roman" w:cs="Times New Roman" w:hint="eastAsia"/>
          <w:sz w:val="24"/>
          <w:szCs w:val="24"/>
        </w:rPr>
        <w:t>，主要系融资规模增加</w:t>
      </w:r>
      <w:r w:rsidR="009C5537">
        <w:rPr>
          <w:rFonts w:ascii="Times New Roman" w:eastAsia="宋体" w:hAnsi="Times New Roman" w:cs="Times New Roman" w:hint="eastAsia"/>
          <w:sz w:val="24"/>
          <w:szCs w:val="24"/>
        </w:rPr>
        <w:t>，</w:t>
      </w:r>
      <w:r w:rsidRPr="0070394B">
        <w:rPr>
          <w:rFonts w:ascii="Times New Roman" w:eastAsia="宋体" w:hAnsi="Times New Roman" w:cs="Times New Roman" w:hint="eastAsia"/>
          <w:sz w:val="24"/>
          <w:szCs w:val="24"/>
        </w:rPr>
        <w:t>收到银行借款同比增加影响所致。</w:t>
      </w:r>
    </w:p>
    <w:p w:rsidR="00641D46" w:rsidRPr="0070394B" w:rsidRDefault="00641D46" w:rsidP="0070394B">
      <w:pPr>
        <w:spacing w:line="360" w:lineRule="auto"/>
        <w:ind w:firstLineChars="150" w:firstLine="360"/>
        <w:jc w:val="both"/>
        <w:divId w:val="299457797"/>
        <w:rPr>
          <w:rFonts w:ascii="Times New Roman" w:eastAsia="宋体" w:hAnsi="Times New Roman" w:cs="Times New Roman"/>
          <w:sz w:val="24"/>
          <w:szCs w:val="24"/>
        </w:rPr>
      </w:pPr>
      <w:r w:rsidRPr="0070394B">
        <w:rPr>
          <w:rFonts w:ascii="Times New Roman" w:eastAsia="宋体" w:hAnsi="Times New Roman" w:cs="Times New Roman" w:hint="eastAsia"/>
          <w:sz w:val="24"/>
          <w:szCs w:val="24"/>
        </w:rPr>
        <w:t>（</w:t>
      </w:r>
      <w:r w:rsidRPr="0070394B">
        <w:rPr>
          <w:rFonts w:ascii="Times New Roman" w:eastAsia="宋体" w:hAnsi="Times New Roman" w:cs="Times New Roman"/>
          <w:sz w:val="24"/>
          <w:szCs w:val="24"/>
        </w:rPr>
        <w:t>4</w:t>
      </w:r>
      <w:r w:rsidRPr="0070394B">
        <w:rPr>
          <w:rFonts w:ascii="Times New Roman" w:eastAsia="宋体" w:hAnsi="Times New Roman" w:cs="Times New Roman" w:hint="eastAsia"/>
          <w:sz w:val="24"/>
          <w:szCs w:val="24"/>
        </w:rPr>
        <w:t>）筹资活动现金流出小计</w:t>
      </w:r>
      <w:r w:rsidR="009C5537">
        <w:rPr>
          <w:rFonts w:ascii="Times New Roman" w:eastAsia="宋体" w:hAnsi="Times New Roman" w:cs="Times New Roman" w:hint="eastAsia"/>
          <w:sz w:val="24"/>
          <w:szCs w:val="24"/>
        </w:rPr>
        <w:t>年初至</w:t>
      </w:r>
      <w:r w:rsidR="009C5537">
        <w:rPr>
          <w:rFonts w:ascii="Times New Roman" w:eastAsia="宋体" w:hAnsi="Times New Roman" w:cs="Times New Roman"/>
          <w:sz w:val="24"/>
          <w:szCs w:val="24"/>
        </w:rPr>
        <w:t>报告期末</w:t>
      </w:r>
      <w:r w:rsidRPr="0070394B">
        <w:rPr>
          <w:rFonts w:ascii="Times New Roman" w:eastAsia="宋体" w:hAnsi="Times New Roman" w:cs="Times New Roman" w:hint="eastAsia"/>
          <w:sz w:val="24"/>
          <w:szCs w:val="24"/>
        </w:rPr>
        <w:t>较上年同期增加</w:t>
      </w:r>
      <w:r w:rsidRPr="0070394B">
        <w:rPr>
          <w:rFonts w:ascii="Times New Roman" w:eastAsia="宋体" w:hAnsi="Times New Roman" w:cs="Times New Roman" w:hint="eastAsia"/>
          <w:sz w:val="24"/>
          <w:szCs w:val="24"/>
        </w:rPr>
        <w:t>37,906.51</w:t>
      </w:r>
      <w:r w:rsidRPr="0070394B">
        <w:rPr>
          <w:rFonts w:ascii="Times New Roman" w:eastAsia="宋体" w:hAnsi="Times New Roman" w:cs="Times New Roman" w:hint="eastAsia"/>
          <w:sz w:val="24"/>
          <w:szCs w:val="24"/>
        </w:rPr>
        <w:t>万元</w:t>
      </w:r>
      <w:r w:rsidR="009C5537">
        <w:rPr>
          <w:rFonts w:ascii="Times New Roman" w:eastAsia="宋体" w:hAnsi="Times New Roman" w:cs="Times New Roman" w:hint="eastAsia"/>
          <w:sz w:val="24"/>
          <w:szCs w:val="24"/>
        </w:rPr>
        <w:t>，</w:t>
      </w:r>
      <w:r w:rsidRPr="0070394B">
        <w:rPr>
          <w:rFonts w:ascii="Times New Roman" w:eastAsia="宋体" w:hAnsi="Times New Roman" w:cs="Times New Roman" w:hint="eastAsia"/>
          <w:sz w:val="24"/>
          <w:szCs w:val="24"/>
        </w:rPr>
        <w:t>增幅</w:t>
      </w:r>
      <w:r w:rsidRPr="0070394B">
        <w:rPr>
          <w:rFonts w:ascii="Times New Roman" w:eastAsia="宋体" w:hAnsi="Times New Roman" w:cs="Times New Roman" w:hint="eastAsia"/>
          <w:sz w:val="24"/>
          <w:szCs w:val="24"/>
        </w:rPr>
        <w:t>48.60%</w:t>
      </w:r>
      <w:r w:rsidR="0070394B">
        <w:rPr>
          <w:rFonts w:ascii="Times New Roman" w:eastAsia="宋体" w:hAnsi="Times New Roman" w:cs="Times New Roman" w:hint="eastAsia"/>
          <w:sz w:val="24"/>
          <w:szCs w:val="24"/>
        </w:rPr>
        <w:t>，</w:t>
      </w:r>
      <w:r w:rsidRPr="0070394B">
        <w:rPr>
          <w:rFonts w:ascii="Times New Roman" w:eastAsia="宋体" w:hAnsi="Times New Roman" w:cs="Times New Roman" w:hint="eastAsia"/>
          <w:sz w:val="24"/>
          <w:szCs w:val="24"/>
        </w:rPr>
        <w:t>主要系报告期偿还银行借款同比增加影响所致。</w:t>
      </w:r>
    </w:p>
    <w:p w:rsidR="00323B80" w:rsidRDefault="00641D46">
      <w:pPr>
        <w:pStyle w:val="headingh1"/>
        <w:spacing w:before="300" w:after="300" w:line="320" w:lineRule="exact"/>
        <w:rPr>
          <w:rFonts w:ascii="宋体" w:eastAsia="宋体" w:hAnsi="宋体" w:cs="宋体"/>
          <w:b/>
          <w:bCs/>
          <w:sz w:val="24"/>
          <w:szCs w:val="24"/>
        </w:rPr>
      </w:pPr>
      <w:bookmarkStart w:id="5" w:name="_Toc988893"/>
      <w:r>
        <w:rPr>
          <w:rFonts w:ascii="宋体" w:eastAsia="宋体" w:hAnsi="宋体" w:cs="宋体"/>
          <w:b/>
          <w:bCs/>
          <w:sz w:val="24"/>
          <w:szCs w:val="24"/>
        </w:rPr>
        <w:t xml:space="preserve">二、股东信息 </w:t>
      </w:r>
      <w:bookmarkEnd w:id="5"/>
    </w:p>
    <w:p w:rsidR="00323B80" w:rsidRPr="0070394B" w:rsidRDefault="00641D46">
      <w:pPr>
        <w:pStyle w:val="2"/>
        <w:spacing w:before="300" w:after="300" w:line="280" w:lineRule="exact"/>
        <w:rPr>
          <w:rFonts w:ascii="宋体" w:eastAsia="宋体" w:hAnsi="宋体" w:cs="宋体"/>
          <w:b/>
          <w:bCs/>
          <w:sz w:val="24"/>
          <w:szCs w:val="24"/>
        </w:rPr>
      </w:pPr>
      <w:bookmarkStart w:id="6" w:name="_Toc988894"/>
      <w:r w:rsidRPr="0070394B">
        <w:rPr>
          <w:rFonts w:ascii="宋体" w:eastAsia="宋体" w:hAnsi="宋体" w:cs="宋体"/>
          <w:b/>
          <w:bCs/>
          <w:sz w:val="24"/>
          <w:szCs w:val="24"/>
        </w:rPr>
        <w:t>（一） 普通股股东总数和表决权恢复的优先股股东数量及前十名股东持股情况表</w:t>
      </w:r>
      <w:bookmarkEnd w:id="6"/>
    </w:p>
    <w:p w:rsidR="00323B80" w:rsidRPr="0070394B" w:rsidRDefault="00641D46" w:rsidP="0070394B">
      <w:pPr>
        <w:spacing w:before="40" w:after="40" w:line="360" w:lineRule="auto"/>
        <w:jc w:val="right"/>
        <w:rPr>
          <w:rFonts w:ascii="宋体" w:eastAsia="宋体" w:hAnsi="宋体" w:cs="宋体"/>
          <w:szCs w:val="21"/>
        </w:rPr>
      </w:pPr>
      <w:r w:rsidRPr="0070394B">
        <w:rPr>
          <w:rFonts w:ascii="宋体" w:eastAsia="宋体" w:hAnsi="宋体" w:cs="宋体"/>
          <w:szCs w:val="21"/>
        </w:rPr>
        <w:t>单位：股</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235"/>
        <w:gridCol w:w="519"/>
        <w:gridCol w:w="82"/>
        <w:gridCol w:w="674"/>
        <w:gridCol w:w="621"/>
        <w:gridCol w:w="513"/>
        <w:gridCol w:w="1276"/>
        <w:gridCol w:w="35"/>
        <w:gridCol w:w="1241"/>
        <w:gridCol w:w="1066"/>
        <w:gridCol w:w="68"/>
        <w:gridCol w:w="1309"/>
      </w:tblGrid>
      <w:tr w:rsidR="00323B80" w:rsidRPr="0070394B" w:rsidTr="0094443E">
        <w:trPr>
          <w:trHeight w:val="561"/>
          <w:jc w:val="center"/>
        </w:trPr>
        <w:tc>
          <w:tcPr>
            <w:tcW w:w="27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报告期末普通股股东总数</w:t>
            </w:r>
            <w:r w:rsidRPr="0070394B">
              <w:rPr>
                <w:rFonts w:ascii="Times New Roman" w:hAnsi="Times New Roman" w:cs="Times New Roman"/>
                <w:szCs w:val="21"/>
              </w:rPr>
              <w:t xml:space="preserve"> </w:t>
            </w:r>
          </w:p>
        </w:tc>
        <w:tc>
          <w:tcPr>
            <w:tcW w:w="1377"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58,191</w:t>
            </w:r>
          </w:p>
        </w:tc>
        <w:tc>
          <w:tcPr>
            <w:tcW w:w="413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报告期末表决权恢复的优先股股东总数（如有）</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w:t>
            </w:r>
          </w:p>
        </w:tc>
      </w:tr>
      <w:tr w:rsidR="00323B80" w:rsidRPr="0070394B" w:rsidTr="0094443E">
        <w:trPr>
          <w:trHeight w:val="454"/>
          <w:jc w:val="center"/>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前</w:t>
            </w:r>
            <w:r w:rsidRPr="0070394B">
              <w:rPr>
                <w:rFonts w:ascii="Times New Roman" w:hAnsi="Times New Roman" w:cs="Times New Roman"/>
                <w:szCs w:val="21"/>
              </w:rPr>
              <w:t>10</w:t>
            </w:r>
            <w:r w:rsidRPr="0070394B">
              <w:rPr>
                <w:rFonts w:ascii="Times New Roman" w:hAnsi="Times New Roman" w:cs="Times New Roman"/>
                <w:szCs w:val="21"/>
              </w:rPr>
              <w:t>名股东持股情况</w:t>
            </w:r>
          </w:p>
        </w:tc>
      </w:tr>
      <w:tr w:rsidR="00323B80" w:rsidRPr="0070394B" w:rsidTr="0094443E">
        <w:trPr>
          <w:trHeight w:val="454"/>
          <w:jc w:val="center"/>
        </w:trPr>
        <w:tc>
          <w:tcPr>
            <w:tcW w:w="223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股东名称</w:t>
            </w:r>
          </w:p>
        </w:tc>
        <w:tc>
          <w:tcPr>
            <w:tcW w:w="1275" w:type="dxa"/>
            <w:gridSpan w:val="3"/>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股东性质</w:t>
            </w:r>
          </w:p>
        </w:tc>
        <w:tc>
          <w:tcPr>
            <w:tcW w:w="1134"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持股比例</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持股数量</w:t>
            </w:r>
          </w:p>
        </w:tc>
        <w:tc>
          <w:tcPr>
            <w:tcW w:w="1276"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持有有限售条件的股份数量</w:t>
            </w:r>
          </w:p>
        </w:tc>
        <w:tc>
          <w:tcPr>
            <w:tcW w:w="244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质押、标记</w:t>
            </w:r>
            <w:r w:rsidRPr="0070394B">
              <w:rPr>
                <w:rFonts w:ascii="Times New Roman" w:hAnsi="Times New Roman" w:cs="Times New Roman"/>
                <w:szCs w:val="21"/>
              </w:rPr>
              <w:t xml:space="preserve"> </w:t>
            </w:r>
            <w:r w:rsidRPr="0070394B">
              <w:rPr>
                <w:rFonts w:ascii="Times New Roman" w:hAnsi="Times New Roman" w:cs="Times New Roman"/>
                <w:szCs w:val="21"/>
              </w:rPr>
              <w:t>或冻结情况</w:t>
            </w:r>
          </w:p>
        </w:tc>
      </w:tr>
      <w:tr w:rsidR="00323B80" w:rsidRPr="0070394B" w:rsidTr="0094443E">
        <w:trPr>
          <w:trHeight w:val="454"/>
          <w:jc w:val="center"/>
        </w:trPr>
        <w:tc>
          <w:tcPr>
            <w:tcW w:w="223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323B80">
            <w:pPr>
              <w:rPr>
                <w:rFonts w:ascii="Times New Roman" w:hAnsi="Times New Roman" w:cs="Times New Roman"/>
                <w:szCs w:val="21"/>
              </w:rPr>
            </w:pPr>
          </w:p>
        </w:tc>
        <w:tc>
          <w:tcPr>
            <w:tcW w:w="1275" w:type="dxa"/>
            <w:gridSpan w:val="3"/>
            <w:vMerge/>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323B80">
            <w:pPr>
              <w:rPr>
                <w:rFonts w:ascii="Times New Roman" w:hAnsi="Times New Roman" w:cs="Times New Roman"/>
                <w:szCs w:val="21"/>
              </w:rPr>
            </w:pPr>
          </w:p>
        </w:tc>
        <w:tc>
          <w:tcPr>
            <w:tcW w:w="1134"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323B80">
            <w:pPr>
              <w:rPr>
                <w:rFonts w:ascii="Times New Roman" w:hAnsi="Times New Roman" w:cs="Times New Roman"/>
                <w:szCs w:val="21"/>
              </w:rPr>
            </w:pPr>
          </w:p>
        </w:tc>
        <w:tc>
          <w:tcPr>
            <w:tcW w:w="12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323B80">
            <w:pPr>
              <w:rPr>
                <w:rFonts w:ascii="Times New Roman" w:hAnsi="Times New Roman" w:cs="Times New Roman"/>
                <w:szCs w:val="21"/>
              </w:rPr>
            </w:pPr>
          </w:p>
        </w:tc>
        <w:tc>
          <w:tcPr>
            <w:tcW w:w="1276"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323B80">
            <w:pPr>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股份状态</w:t>
            </w:r>
          </w:p>
        </w:tc>
        <w:tc>
          <w:tcPr>
            <w:tcW w:w="1309"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数量</w:t>
            </w:r>
          </w:p>
        </w:tc>
      </w:tr>
      <w:tr w:rsidR="00323B80" w:rsidRPr="0070394B" w:rsidTr="0094443E">
        <w:trPr>
          <w:trHeight w:val="617"/>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崇义章源投资控股有限公司</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境内非国有法人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62.28%</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575,527,697</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94443E">
            <w:pPr>
              <w:spacing w:line="240" w:lineRule="exact"/>
              <w:rPr>
                <w:rFonts w:ascii="Times New Roman" w:hAnsi="Times New Roman" w:cs="Times New Roman"/>
                <w:szCs w:val="21"/>
              </w:rPr>
            </w:pPr>
            <w:r>
              <w:rPr>
                <w:rFonts w:ascii="Times New Roman" w:hAnsi="Times New Roman" w:cs="Times New Roman" w:hint="eastAsia"/>
                <w:szCs w:val="21"/>
              </w:rPr>
              <w:t>质押</w:t>
            </w: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331,000,000</w:t>
            </w:r>
          </w:p>
        </w:tc>
      </w:tr>
      <w:tr w:rsidR="00323B80" w:rsidRPr="0070394B" w:rsidTr="0094443E">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柴长茂</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境内自然人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1.31%</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12,080,000</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675"/>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香港中央结算有限公司</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境外法人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1.10%</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10,168,051</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1110"/>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lastRenderedPageBreak/>
              <w:t>上海艾方资产管理有限公司－艾方全天候</w:t>
            </w:r>
            <w:r w:rsidRPr="0070394B">
              <w:rPr>
                <w:rFonts w:ascii="Times New Roman" w:hAnsi="Times New Roman" w:cs="Times New Roman"/>
                <w:szCs w:val="21"/>
              </w:rPr>
              <w:t>2</w:t>
            </w:r>
            <w:r w:rsidRPr="0070394B">
              <w:rPr>
                <w:rFonts w:ascii="Times New Roman" w:hAnsi="Times New Roman" w:cs="Times New Roman"/>
                <w:szCs w:val="21"/>
              </w:rPr>
              <w:t>号</w:t>
            </w:r>
            <w:r w:rsidRPr="0070394B">
              <w:rPr>
                <w:rFonts w:ascii="Times New Roman" w:hAnsi="Times New Roman" w:cs="Times New Roman"/>
                <w:szCs w:val="21"/>
              </w:rPr>
              <w:t>E</w:t>
            </w:r>
            <w:r w:rsidRPr="0070394B">
              <w:rPr>
                <w:rFonts w:ascii="Times New Roman" w:hAnsi="Times New Roman" w:cs="Times New Roman"/>
                <w:szCs w:val="21"/>
              </w:rPr>
              <w:t>期私募证券投资基金</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其他</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0.49%</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4,500,000</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丁伟建</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境内自然人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0.26%</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2,359,902</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赵玉兰</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境内自然人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0.25%</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2,289,400</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562"/>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中信证券股份有限公司</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国有法人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0.23%</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2,101,627</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邬伟民</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境内自然人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0.21%</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1,942,113</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洪锋</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境内自然人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0.15%</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1,412,100</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范迪曜</w:t>
            </w:r>
          </w:p>
        </w:tc>
        <w:tc>
          <w:tcPr>
            <w:tcW w:w="1275"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境内自然人</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0.13%</w:t>
            </w:r>
          </w:p>
        </w:tc>
        <w:tc>
          <w:tcPr>
            <w:tcW w:w="1276" w:type="dxa"/>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1,169,465</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877,099</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rPr>
                <w:rFonts w:ascii="Times New Roman" w:hAnsi="Times New Roman" w:cs="Times New Roman"/>
                <w:szCs w:val="21"/>
              </w:rPr>
            </w:pPr>
          </w:p>
        </w:tc>
        <w:tc>
          <w:tcPr>
            <w:tcW w:w="1309" w:type="dxa"/>
            <w:tcBorders>
              <w:top w:val="single" w:sz="2" w:space="0" w:color="auto"/>
              <w:left w:val="single" w:sz="2" w:space="0" w:color="auto"/>
              <w:bottom w:val="single" w:sz="2" w:space="0" w:color="auto"/>
              <w:right w:val="single" w:sz="2" w:space="0" w:color="auto"/>
            </w:tcBorders>
            <w:vAlign w:val="center"/>
          </w:tcPr>
          <w:p w:rsidR="00323B80" w:rsidRPr="0070394B" w:rsidRDefault="00323B80">
            <w:pPr>
              <w:spacing w:line="240" w:lineRule="exact"/>
              <w:jc w:val="right"/>
              <w:rPr>
                <w:rFonts w:ascii="Times New Roman" w:hAnsi="Times New Roman" w:cs="Times New Roman"/>
                <w:szCs w:val="21"/>
              </w:rPr>
            </w:pPr>
          </w:p>
        </w:tc>
      </w:tr>
      <w:tr w:rsidR="00323B80" w:rsidRPr="0070394B" w:rsidTr="0094443E">
        <w:trPr>
          <w:trHeight w:val="454"/>
          <w:jc w:val="center"/>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前</w:t>
            </w:r>
            <w:r w:rsidRPr="0070394B">
              <w:rPr>
                <w:rFonts w:ascii="Times New Roman" w:hAnsi="Times New Roman" w:cs="Times New Roman"/>
                <w:szCs w:val="21"/>
              </w:rPr>
              <w:t>10</w:t>
            </w:r>
            <w:r w:rsidRPr="0070394B">
              <w:rPr>
                <w:rFonts w:ascii="Times New Roman" w:hAnsi="Times New Roman" w:cs="Times New Roman"/>
                <w:szCs w:val="21"/>
              </w:rPr>
              <w:t>名无限售条件股东持股情况</w:t>
            </w:r>
          </w:p>
        </w:tc>
      </w:tr>
      <w:tr w:rsidR="00323B80" w:rsidRPr="0070394B" w:rsidTr="0094443E">
        <w:trPr>
          <w:trHeight w:val="454"/>
          <w:jc w:val="center"/>
        </w:trPr>
        <w:tc>
          <w:tcPr>
            <w:tcW w:w="2836" w:type="dxa"/>
            <w:gridSpan w:val="3"/>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股东名称</w:t>
            </w:r>
          </w:p>
        </w:tc>
        <w:tc>
          <w:tcPr>
            <w:tcW w:w="3119" w:type="dxa"/>
            <w:gridSpan w:val="5"/>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持有无限售条件股份数量</w:t>
            </w:r>
          </w:p>
        </w:tc>
        <w:tc>
          <w:tcPr>
            <w:tcW w:w="36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股份种类</w:t>
            </w:r>
          </w:p>
        </w:tc>
      </w:tr>
      <w:tr w:rsidR="00323B80" w:rsidRPr="0070394B" w:rsidTr="0094443E">
        <w:trPr>
          <w:trHeight w:val="454"/>
          <w:jc w:val="center"/>
        </w:trPr>
        <w:tc>
          <w:tcPr>
            <w:tcW w:w="2836" w:type="dxa"/>
            <w:gridSpan w:val="3"/>
            <w:vMerge/>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323B80">
            <w:pPr>
              <w:rPr>
                <w:rFonts w:ascii="Times New Roman" w:hAnsi="Times New Roman" w:cs="Times New Roman"/>
                <w:szCs w:val="21"/>
              </w:rPr>
            </w:pPr>
          </w:p>
        </w:tc>
        <w:tc>
          <w:tcPr>
            <w:tcW w:w="3119" w:type="dxa"/>
            <w:gridSpan w:val="5"/>
            <w:vMerge/>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323B80">
            <w:pPr>
              <w:rPr>
                <w:rFonts w:ascii="Times New Roman" w:hAnsi="Times New Roman" w:cs="Times New Roman"/>
                <w:szCs w:val="21"/>
              </w:rPr>
            </w:pPr>
          </w:p>
        </w:tc>
        <w:tc>
          <w:tcPr>
            <w:tcW w:w="230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股份种类</w:t>
            </w:r>
          </w:p>
        </w:tc>
        <w:tc>
          <w:tcPr>
            <w:tcW w:w="137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jc w:val="center"/>
              <w:rPr>
                <w:rFonts w:ascii="Times New Roman" w:hAnsi="Times New Roman" w:cs="Times New Roman"/>
                <w:szCs w:val="21"/>
              </w:rPr>
            </w:pPr>
            <w:r w:rsidRPr="0070394B">
              <w:rPr>
                <w:rFonts w:ascii="Times New Roman" w:hAnsi="Times New Roman" w:cs="Times New Roman"/>
                <w:szCs w:val="21"/>
              </w:rPr>
              <w:t>数量</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崇义章源投资控股有限公司</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575,527,697</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575,527,697</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柴长茂</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12,080,000</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12,080,000</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香港中央结算有限公司</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10,168,051</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10,168,051</w:t>
            </w:r>
          </w:p>
        </w:tc>
      </w:tr>
      <w:tr w:rsidR="00323B80" w:rsidRPr="0070394B" w:rsidTr="0094443E">
        <w:trPr>
          <w:trHeight w:val="827"/>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上海艾方资产管理有限公司－艾方全天候</w:t>
            </w:r>
            <w:r w:rsidRPr="0070394B">
              <w:rPr>
                <w:rFonts w:ascii="Times New Roman" w:hAnsi="Times New Roman" w:cs="Times New Roman"/>
                <w:szCs w:val="21"/>
              </w:rPr>
              <w:t>2</w:t>
            </w:r>
            <w:r w:rsidRPr="0070394B">
              <w:rPr>
                <w:rFonts w:ascii="Times New Roman" w:hAnsi="Times New Roman" w:cs="Times New Roman"/>
                <w:szCs w:val="21"/>
              </w:rPr>
              <w:t>号</w:t>
            </w:r>
            <w:r w:rsidRPr="0070394B">
              <w:rPr>
                <w:rFonts w:ascii="Times New Roman" w:hAnsi="Times New Roman" w:cs="Times New Roman"/>
                <w:szCs w:val="21"/>
              </w:rPr>
              <w:t>E</w:t>
            </w:r>
            <w:r w:rsidRPr="0070394B">
              <w:rPr>
                <w:rFonts w:ascii="Times New Roman" w:hAnsi="Times New Roman" w:cs="Times New Roman"/>
                <w:szCs w:val="21"/>
              </w:rPr>
              <w:t>期私募证券投资基金</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4,500,000</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4,500,000</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丁伟建</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2,359,902</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2,359,902</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赵玉兰</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2,289,400</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2,289,400</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中信证券股份有限公司</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2,101,627</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2,101,627</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邬伟民</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1,942,113</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1,942,113</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洪锋</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1,412,100</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1,412,100</w:t>
            </w:r>
          </w:p>
        </w:tc>
      </w:tr>
      <w:tr w:rsidR="00323B80" w:rsidRPr="0070394B" w:rsidTr="0094443E">
        <w:trPr>
          <w:trHeight w:val="454"/>
          <w:jc w:val="center"/>
        </w:trPr>
        <w:tc>
          <w:tcPr>
            <w:tcW w:w="2836" w:type="dxa"/>
            <w:gridSpan w:val="3"/>
            <w:tcBorders>
              <w:top w:val="single" w:sz="2" w:space="0" w:color="auto"/>
              <w:left w:val="single" w:sz="2" w:space="0" w:color="auto"/>
              <w:bottom w:val="single" w:sz="2" w:space="0" w:color="auto"/>
              <w:right w:val="single" w:sz="2" w:space="0" w:color="auto"/>
            </w:tcBorders>
            <w:vAlign w:val="center"/>
          </w:tcPr>
          <w:p w:rsidR="00323B80" w:rsidRPr="0070394B" w:rsidRDefault="00641D46" w:rsidP="00FE3692">
            <w:pPr>
              <w:spacing w:line="240" w:lineRule="exact"/>
              <w:jc w:val="both"/>
              <w:rPr>
                <w:rFonts w:ascii="Times New Roman" w:hAnsi="Times New Roman" w:cs="Times New Roman"/>
                <w:szCs w:val="21"/>
              </w:rPr>
            </w:pPr>
            <w:r w:rsidRPr="0070394B">
              <w:rPr>
                <w:rFonts w:ascii="Times New Roman" w:hAnsi="Times New Roman" w:cs="Times New Roman"/>
                <w:szCs w:val="21"/>
              </w:rPr>
              <w:t>刘志武</w:t>
            </w:r>
          </w:p>
        </w:tc>
        <w:tc>
          <w:tcPr>
            <w:tcW w:w="3119" w:type="dxa"/>
            <w:gridSpan w:val="5"/>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1,167,700</w:t>
            </w:r>
          </w:p>
        </w:tc>
        <w:tc>
          <w:tcPr>
            <w:tcW w:w="230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人民币普通股</w:t>
            </w:r>
          </w:p>
        </w:tc>
        <w:tc>
          <w:tcPr>
            <w:tcW w:w="1377" w:type="dxa"/>
            <w:gridSpan w:val="2"/>
            <w:tcBorders>
              <w:top w:val="single" w:sz="2" w:space="0" w:color="auto"/>
              <w:left w:val="single" w:sz="2" w:space="0" w:color="auto"/>
              <w:bottom w:val="single" w:sz="2" w:space="0" w:color="auto"/>
              <w:right w:val="single" w:sz="2" w:space="0" w:color="auto"/>
            </w:tcBorders>
            <w:vAlign w:val="center"/>
          </w:tcPr>
          <w:p w:rsidR="00323B80" w:rsidRPr="0070394B" w:rsidRDefault="00641D46">
            <w:pPr>
              <w:spacing w:line="240" w:lineRule="exact"/>
              <w:jc w:val="right"/>
              <w:rPr>
                <w:rFonts w:ascii="Times New Roman" w:hAnsi="Times New Roman" w:cs="Times New Roman"/>
                <w:szCs w:val="21"/>
              </w:rPr>
            </w:pPr>
            <w:r w:rsidRPr="0070394B">
              <w:rPr>
                <w:rFonts w:ascii="Times New Roman" w:hAnsi="Times New Roman" w:cs="Times New Roman"/>
                <w:szCs w:val="21"/>
              </w:rPr>
              <w:t>1,167,700</w:t>
            </w:r>
          </w:p>
        </w:tc>
      </w:tr>
      <w:tr w:rsidR="00323B80" w:rsidRPr="0070394B" w:rsidTr="0094443E">
        <w:trPr>
          <w:trHeight w:val="1316"/>
          <w:jc w:val="center"/>
        </w:trPr>
        <w:tc>
          <w:tcPr>
            <w:tcW w:w="2836"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t>上述股东关联关系或一致行动的说明</w:t>
            </w:r>
          </w:p>
        </w:tc>
        <w:tc>
          <w:tcPr>
            <w:tcW w:w="6803" w:type="dxa"/>
            <w:gridSpan w:val="9"/>
            <w:tcBorders>
              <w:top w:val="single" w:sz="2" w:space="0" w:color="auto"/>
              <w:left w:val="single" w:sz="2" w:space="0" w:color="auto"/>
              <w:bottom w:val="single" w:sz="2" w:space="0" w:color="auto"/>
              <w:right w:val="single" w:sz="2" w:space="0" w:color="auto"/>
            </w:tcBorders>
            <w:vAlign w:val="center"/>
          </w:tcPr>
          <w:p w:rsidR="00323B80" w:rsidRPr="0070394B" w:rsidRDefault="00641D46" w:rsidP="0094443E">
            <w:pPr>
              <w:spacing w:line="240" w:lineRule="exact"/>
              <w:jc w:val="both"/>
              <w:rPr>
                <w:rFonts w:ascii="Times New Roman" w:hAnsi="Times New Roman" w:cs="Times New Roman"/>
                <w:szCs w:val="21"/>
              </w:rPr>
            </w:pPr>
            <w:r w:rsidRPr="0070394B">
              <w:rPr>
                <w:rFonts w:ascii="Times New Roman" w:hAnsi="Times New Roman" w:cs="Times New Roman"/>
                <w:szCs w:val="21"/>
              </w:rPr>
              <w:t>上述股东中，范迪曜现任本公司董事、常务副总经理、财务总监，公司控股股东崇义章源投资控股有限公司、范迪曜与其他股东之间不存在关联关系，也不属于《上市公司收购管理办法》规定的一致行动人。未知上述其他股东之间是否存在关联关系，以及是否属于《上市公司收购管理办法》中规定的一致行动人。</w:t>
            </w:r>
          </w:p>
        </w:tc>
      </w:tr>
      <w:tr w:rsidR="00323B80" w:rsidRPr="0070394B" w:rsidTr="0094443E">
        <w:trPr>
          <w:trHeight w:val="2979"/>
          <w:jc w:val="center"/>
        </w:trPr>
        <w:tc>
          <w:tcPr>
            <w:tcW w:w="2836"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70394B" w:rsidRDefault="00641D46">
            <w:pPr>
              <w:spacing w:line="240" w:lineRule="exact"/>
              <w:rPr>
                <w:rFonts w:ascii="Times New Roman" w:hAnsi="Times New Roman" w:cs="Times New Roman"/>
                <w:szCs w:val="21"/>
              </w:rPr>
            </w:pPr>
            <w:r w:rsidRPr="0070394B">
              <w:rPr>
                <w:rFonts w:ascii="Times New Roman" w:hAnsi="Times New Roman" w:cs="Times New Roman"/>
                <w:szCs w:val="21"/>
              </w:rPr>
              <w:lastRenderedPageBreak/>
              <w:t>前</w:t>
            </w:r>
            <w:r w:rsidRPr="0070394B">
              <w:rPr>
                <w:rFonts w:ascii="Times New Roman" w:hAnsi="Times New Roman" w:cs="Times New Roman"/>
                <w:szCs w:val="21"/>
              </w:rPr>
              <w:t>10</w:t>
            </w:r>
            <w:r w:rsidRPr="0070394B">
              <w:rPr>
                <w:rFonts w:ascii="Times New Roman" w:hAnsi="Times New Roman" w:cs="Times New Roman"/>
                <w:szCs w:val="21"/>
              </w:rPr>
              <w:t>名股东参与融资融券业务情况说明（如有）</w:t>
            </w:r>
          </w:p>
        </w:tc>
        <w:tc>
          <w:tcPr>
            <w:tcW w:w="6803" w:type="dxa"/>
            <w:gridSpan w:val="9"/>
            <w:tcBorders>
              <w:top w:val="single" w:sz="2" w:space="0" w:color="auto"/>
              <w:left w:val="single" w:sz="2" w:space="0" w:color="auto"/>
              <w:bottom w:val="single" w:sz="2" w:space="0" w:color="auto"/>
              <w:right w:val="single" w:sz="2" w:space="0" w:color="auto"/>
            </w:tcBorders>
            <w:vAlign w:val="center"/>
          </w:tcPr>
          <w:p w:rsidR="00323B80" w:rsidRPr="0070394B" w:rsidRDefault="00641D46" w:rsidP="0094443E">
            <w:pPr>
              <w:spacing w:line="240" w:lineRule="exact"/>
              <w:jc w:val="both"/>
              <w:rPr>
                <w:rFonts w:ascii="Times New Roman" w:hAnsi="Times New Roman" w:cs="Times New Roman"/>
                <w:szCs w:val="21"/>
              </w:rPr>
            </w:pPr>
            <w:r w:rsidRPr="0070394B">
              <w:rPr>
                <w:rFonts w:ascii="Times New Roman" w:hAnsi="Times New Roman" w:cs="Times New Roman"/>
                <w:szCs w:val="21"/>
              </w:rPr>
              <w:t>前</w:t>
            </w:r>
            <w:r w:rsidRPr="0070394B">
              <w:rPr>
                <w:rFonts w:ascii="Times New Roman" w:hAnsi="Times New Roman" w:cs="Times New Roman"/>
                <w:szCs w:val="21"/>
              </w:rPr>
              <w:t>10</w:t>
            </w:r>
            <w:r w:rsidRPr="0070394B">
              <w:rPr>
                <w:rFonts w:ascii="Times New Roman" w:hAnsi="Times New Roman" w:cs="Times New Roman"/>
                <w:szCs w:val="21"/>
              </w:rPr>
              <w:t>名股东中，股东崇义章源投资控股有限公司持有</w:t>
            </w:r>
            <w:r w:rsidRPr="0070394B">
              <w:rPr>
                <w:rFonts w:ascii="Times New Roman" w:hAnsi="Times New Roman" w:cs="Times New Roman"/>
                <w:szCs w:val="21"/>
              </w:rPr>
              <w:t>575,527,697</w:t>
            </w:r>
            <w:r w:rsidRPr="0070394B">
              <w:rPr>
                <w:rFonts w:ascii="Times New Roman" w:hAnsi="Times New Roman" w:cs="Times New Roman"/>
                <w:szCs w:val="21"/>
              </w:rPr>
              <w:t>股，其中通过中国证券金融股份有限公司转融通专用账户持有</w:t>
            </w:r>
            <w:r w:rsidRPr="0070394B">
              <w:rPr>
                <w:rFonts w:ascii="Times New Roman" w:hAnsi="Times New Roman" w:cs="Times New Roman"/>
                <w:szCs w:val="21"/>
              </w:rPr>
              <w:t>4,500,000</w:t>
            </w:r>
            <w:r w:rsidRPr="0070394B">
              <w:rPr>
                <w:rFonts w:ascii="Times New Roman" w:hAnsi="Times New Roman" w:cs="Times New Roman"/>
                <w:szCs w:val="21"/>
              </w:rPr>
              <w:t>股，通过普通证券账户持有</w:t>
            </w:r>
            <w:r w:rsidRPr="0070394B">
              <w:rPr>
                <w:rFonts w:ascii="Times New Roman" w:hAnsi="Times New Roman" w:cs="Times New Roman"/>
                <w:szCs w:val="21"/>
              </w:rPr>
              <w:t>571,027,697</w:t>
            </w:r>
            <w:r w:rsidRPr="0070394B">
              <w:rPr>
                <w:rFonts w:ascii="Times New Roman" w:hAnsi="Times New Roman" w:cs="Times New Roman"/>
                <w:szCs w:val="21"/>
              </w:rPr>
              <w:t>股；股东柴长茂通过西南证券股份有限公司客户信用交易担保证券账户持有</w:t>
            </w:r>
            <w:r w:rsidRPr="0070394B">
              <w:rPr>
                <w:rFonts w:ascii="Times New Roman" w:hAnsi="Times New Roman" w:cs="Times New Roman"/>
                <w:szCs w:val="21"/>
              </w:rPr>
              <w:t>12,080,000</w:t>
            </w:r>
            <w:r w:rsidRPr="0070394B">
              <w:rPr>
                <w:rFonts w:ascii="Times New Roman" w:hAnsi="Times New Roman" w:cs="Times New Roman"/>
                <w:szCs w:val="21"/>
              </w:rPr>
              <w:t>股，通过普通证券账户持有</w:t>
            </w:r>
            <w:r w:rsidRPr="0070394B">
              <w:rPr>
                <w:rFonts w:ascii="Times New Roman" w:hAnsi="Times New Roman" w:cs="Times New Roman"/>
                <w:szCs w:val="21"/>
              </w:rPr>
              <w:t>0</w:t>
            </w:r>
            <w:r w:rsidRPr="0070394B">
              <w:rPr>
                <w:rFonts w:ascii="Times New Roman" w:hAnsi="Times New Roman" w:cs="Times New Roman"/>
                <w:szCs w:val="21"/>
              </w:rPr>
              <w:t>股；股东上海艾方资产管理有限公司－艾方全天候</w:t>
            </w:r>
            <w:r w:rsidRPr="0070394B">
              <w:rPr>
                <w:rFonts w:ascii="Times New Roman" w:hAnsi="Times New Roman" w:cs="Times New Roman"/>
                <w:szCs w:val="21"/>
              </w:rPr>
              <w:t>2</w:t>
            </w:r>
            <w:r w:rsidRPr="0070394B">
              <w:rPr>
                <w:rFonts w:ascii="Times New Roman" w:hAnsi="Times New Roman" w:cs="Times New Roman"/>
                <w:szCs w:val="21"/>
              </w:rPr>
              <w:t>号</w:t>
            </w:r>
            <w:r w:rsidRPr="0070394B">
              <w:rPr>
                <w:rFonts w:ascii="Times New Roman" w:hAnsi="Times New Roman" w:cs="Times New Roman"/>
                <w:szCs w:val="21"/>
              </w:rPr>
              <w:t>E</w:t>
            </w:r>
            <w:r w:rsidRPr="0070394B">
              <w:rPr>
                <w:rFonts w:ascii="Times New Roman" w:hAnsi="Times New Roman" w:cs="Times New Roman"/>
                <w:szCs w:val="21"/>
              </w:rPr>
              <w:t>期私募证券投资基金通过华泰证券股份有限公司客户信用交易担保证券账户持有</w:t>
            </w:r>
            <w:r w:rsidRPr="0070394B">
              <w:rPr>
                <w:rFonts w:ascii="Times New Roman" w:hAnsi="Times New Roman" w:cs="Times New Roman"/>
                <w:szCs w:val="21"/>
              </w:rPr>
              <w:t>4,500,000</w:t>
            </w:r>
            <w:r w:rsidRPr="0070394B">
              <w:rPr>
                <w:rFonts w:ascii="Times New Roman" w:hAnsi="Times New Roman" w:cs="Times New Roman"/>
                <w:szCs w:val="21"/>
              </w:rPr>
              <w:t>股，通过普通证券账户持有</w:t>
            </w:r>
            <w:r w:rsidRPr="0070394B">
              <w:rPr>
                <w:rFonts w:ascii="Times New Roman" w:hAnsi="Times New Roman" w:cs="Times New Roman"/>
                <w:szCs w:val="21"/>
              </w:rPr>
              <w:t>0</w:t>
            </w:r>
            <w:r w:rsidRPr="0070394B">
              <w:rPr>
                <w:rFonts w:ascii="Times New Roman" w:hAnsi="Times New Roman" w:cs="Times New Roman"/>
                <w:szCs w:val="21"/>
              </w:rPr>
              <w:t>股；股东丁伟建通过华泰证券股份有限公司客户信用交易担保证券账户持有</w:t>
            </w:r>
            <w:r w:rsidRPr="0070394B">
              <w:rPr>
                <w:rFonts w:ascii="Times New Roman" w:hAnsi="Times New Roman" w:cs="Times New Roman"/>
                <w:szCs w:val="21"/>
              </w:rPr>
              <w:t>2,335,402</w:t>
            </w:r>
            <w:r w:rsidRPr="0070394B">
              <w:rPr>
                <w:rFonts w:ascii="Times New Roman" w:hAnsi="Times New Roman" w:cs="Times New Roman"/>
                <w:szCs w:val="21"/>
              </w:rPr>
              <w:t>股，通过普通证券账户持有</w:t>
            </w:r>
            <w:r w:rsidRPr="0070394B">
              <w:rPr>
                <w:rFonts w:ascii="Times New Roman" w:hAnsi="Times New Roman" w:cs="Times New Roman"/>
                <w:szCs w:val="21"/>
              </w:rPr>
              <w:t>24,500</w:t>
            </w:r>
            <w:r w:rsidRPr="0070394B">
              <w:rPr>
                <w:rFonts w:ascii="Times New Roman" w:hAnsi="Times New Roman" w:cs="Times New Roman"/>
                <w:szCs w:val="21"/>
              </w:rPr>
              <w:t>股；股东赵玉兰通过东北证券股份有限公司客户信用交易担保证券账户持有</w:t>
            </w:r>
            <w:r w:rsidRPr="0070394B">
              <w:rPr>
                <w:rFonts w:ascii="Times New Roman" w:hAnsi="Times New Roman" w:cs="Times New Roman"/>
                <w:szCs w:val="21"/>
              </w:rPr>
              <w:t>2,289,400</w:t>
            </w:r>
            <w:r w:rsidRPr="0070394B">
              <w:rPr>
                <w:rFonts w:ascii="Times New Roman" w:hAnsi="Times New Roman" w:cs="Times New Roman"/>
                <w:szCs w:val="21"/>
              </w:rPr>
              <w:t>股，通过普通证券账户持有</w:t>
            </w:r>
            <w:r w:rsidRPr="0070394B">
              <w:rPr>
                <w:rFonts w:ascii="Times New Roman" w:hAnsi="Times New Roman" w:cs="Times New Roman"/>
                <w:szCs w:val="21"/>
              </w:rPr>
              <w:t>0</w:t>
            </w:r>
            <w:r w:rsidRPr="0070394B">
              <w:rPr>
                <w:rFonts w:ascii="Times New Roman" w:hAnsi="Times New Roman" w:cs="Times New Roman"/>
                <w:szCs w:val="21"/>
              </w:rPr>
              <w:t>股；股东洪锋通过广发证券股份有限公司客户信用交易担保证券账户持有</w:t>
            </w:r>
            <w:r w:rsidRPr="0070394B">
              <w:rPr>
                <w:rFonts w:ascii="Times New Roman" w:hAnsi="Times New Roman" w:cs="Times New Roman"/>
                <w:szCs w:val="21"/>
              </w:rPr>
              <w:t>1,412,100</w:t>
            </w:r>
            <w:r w:rsidRPr="0070394B">
              <w:rPr>
                <w:rFonts w:ascii="Times New Roman" w:hAnsi="Times New Roman" w:cs="Times New Roman"/>
                <w:szCs w:val="21"/>
              </w:rPr>
              <w:t>股，通过普通证券账户持有</w:t>
            </w:r>
            <w:r w:rsidRPr="0070394B">
              <w:rPr>
                <w:rFonts w:ascii="Times New Roman" w:hAnsi="Times New Roman" w:cs="Times New Roman"/>
                <w:szCs w:val="21"/>
              </w:rPr>
              <w:t>0</w:t>
            </w:r>
            <w:r w:rsidRPr="0070394B">
              <w:rPr>
                <w:rFonts w:ascii="Times New Roman" w:hAnsi="Times New Roman" w:cs="Times New Roman"/>
                <w:szCs w:val="21"/>
              </w:rPr>
              <w:t>股。</w:t>
            </w:r>
          </w:p>
        </w:tc>
      </w:tr>
    </w:tbl>
    <w:p w:rsidR="00323B80" w:rsidRPr="0094443E" w:rsidRDefault="00641D46">
      <w:pPr>
        <w:pStyle w:val="2"/>
        <w:spacing w:before="300" w:after="300" w:line="280" w:lineRule="exact"/>
        <w:rPr>
          <w:rFonts w:ascii="Times New Roman" w:eastAsia="宋体" w:hAnsi="Times New Roman" w:cs="Times New Roman"/>
          <w:b/>
          <w:bCs/>
          <w:sz w:val="24"/>
          <w:szCs w:val="24"/>
        </w:rPr>
      </w:pPr>
      <w:bookmarkStart w:id="7" w:name="_Toc988895"/>
      <w:r w:rsidRPr="0094443E">
        <w:rPr>
          <w:rFonts w:ascii="Times New Roman" w:eastAsia="宋体" w:hAnsi="Times New Roman" w:cs="Times New Roman"/>
          <w:b/>
          <w:bCs/>
          <w:sz w:val="24"/>
          <w:szCs w:val="24"/>
        </w:rPr>
        <w:t>（二）</w:t>
      </w:r>
      <w:r w:rsidRPr="0094443E">
        <w:rPr>
          <w:rFonts w:ascii="Times New Roman" w:eastAsia="宋体" w:hAnsi="Times New Roman" w:cs="Times New Roman"/>
          <w:b/>
          <w:bCs/>
          <w:sz w:val="24"/>
          <w:szCs w:val="24"/>
        </w:rPr>
        <w:t xml:space="preserve"> </w:t>
      </w:r>
      <w:r w:rsidRPr="0094443E">
        <w:rPr>
          <w:rFonts w:ascii="Times New Roman" w:eastAsia="宋体" w:hAnsi="Times New Roman" w:cs="Times New Roman"/>
          <w:b/>
          <w:bCs/>
          <w:sz w:val="24"/>
          <w:szCs w:val="24"/>
        </w:rPr>
        <w:t>公司优先股股东总数及前</w:t>
      </w:r>
      <w:r w:rsidRPr="0094443E">
        <w:rPr>
          <w:rFonts w:ascii="Times New Roman" w:eastAsia="宋体" w:hAnsi="Times New Roman" w:cs="Times New Roman"/>
          <w:b/>
          <w:bCs/>
          <w:sz w:val="24"/>
          <w:szCs w:val="24"/>
        </w:rPr>
        <w:t>10</w:t>
      </w:r>
      <w:r w:rsidRPr="0094443E">
        <w:rPr>
          <w:rFonts w:ascii="Times New Roman" w:eastAsia="宋体" w:hAnsi="Times New Roman" w:cs="Times New Roman"/>
          <w:b/>
          <w:bCs/>
          <w:sz w:val="24"/>
          <w:szCs w:val="24"/>
        </w:rPr>
        <w:t>名优先股股东持股情况表</w:t>
      </w:r>
      <w:bookmarkEnd w:id="7"/>
    </w:p>
    <w:p w:rsidR="00323B80" w:rsidRPr="0094443E" w:rsidRDefault="00641D46" w:rsidP="0094443E">
      <w:pPr>
        <w:spacing w:before="100" w:after="100" w:line="360" w:lineRule="auto"/>
        <w:rPr>
          <w:rFonts w:ascii="Times New Roman" w:hAnsi="Times New Roman" w:cs="Times New Roman"/>
          <w:sz w:val="24"/>
          <w:szCs w:val="24"/>
        </w:rPr>
      </w:pPr>
      <w:r w:rsidRPr="0094443E">
        <w:rPr>
          <w:rFonts w:ascii="Times New Roman" w:hAnsi="Times New Roman" w:cs="Times New Roman"/>
          <w:sz w:val="24"/>
          <w:szCs w:val="24"/>
        </w:rPr>
        <w:t>□</w:t>
      </w:r>
      <w:r w:rsidRPr="0094443E">
        <w:rPr>
          <w:rFonts w:ascii="Times New Roman" w:hAnsi="Times New Roman" w:cs="Times New Roman"/>
          <w:sz w:val="24"/>
          <w:szCs w:val="24"/>
        </w:rPr>
        <w:t>适用</w:t>
      </w:r>
      <w:r w:rsidRPr="0094443E">
        <w:rPr>
          <w:rFonts w:ascii="Times New Roman" w:hAnsi="Times New Roman" w:cs="Times New Roman"/>
          <w:sz w:val="24"/>
          <w:szCs w:val="24"/>
        </w:rPr>
        <w:t xml:space="preserve"> </w:t>
      </w:r>
      <w:r w:rsidR="0094443E">
        <w:rPr>
          <w:rFonts w:ascii="Times New Roman" w:hAnsi="Times New Roman" w:cs="Times New Roman"/>
          <w:sz w:val="24"/>
          <w:szCs w:val="24"/>
        </w:rPr>
        <w:t xml:space="preserve"> </w:t>
      </w:r>
      <w:r w:rsidRPr="0094443E">
        <w:rPr>
          <w:rFonts w:ascii="Times New Roman" w:hAnsi="Times New Roman" w:cs="Times New Roman"/>
          <w:sz w:val="24"/>
          <w:szCs w:val="24"/>
        </w:rPr>
        <w:sym w:font="Wingdings 2" w:char="F052"/>
      </w:r>
      <w:r w:rsidRPr="0094443E">
        <w:rPr>
          <w:rFonts w:ascii="Times New Roman" w:hAnsi="Times New Roman" w:cs="Times New Roman"/>
          <w:sz w:val="24"/>
          <w:szCs w:val="24"/>
        </w:rPr>
        <w:t>不适用</w:t>
      </w:r>
    </w:p>
    <w:p w:rsidR="00323B80" w:rsidRDefault="00641D46">
      <w:pPr>
        <w:pStyle w:val="headingh1"/>
        <w:spacing w:before="300" w:after="300" w:line="320" w:lineRule="exact"/>
        <w:rPr>
          <w:rFonts w:ascii="宋体" w:eastAsia="宋体" w:hAnsi="宋体" w:cs="宋体"/>
          <w:b/>
          <w:bCs/>
          <w:sz w:val="24"/>
          <w:szCs w:val="24"/>
        </w:rPr>
      </w:pPr>
      <w:bookmarkStart w:id="8" w:name="_Toc988896"/>
      <w:r>
        <w:rPr>
          <w:rFonts w:ascii="宋体" w:eastAsia="宋体" w:hAnsi="宋体" w:cs="宋体"/>
          <w:b/>
          <w:bCs/>
          <w:sz w:val="24"/>
          <w:szCs w:val="24"/>
        </w:rPr>
        <w:t>三、其他重要事项</w:t>
      </w:r>
      <w:bookmarkEnd w:id="8"/>
    </w:p>
    <w:p w:rsidR="00323B80" w:rsidRPr="0094443E" w:rsidRDefault="00641D46" w:rsidP="0094443E">
      <w:pPr>
        <w:spacing w:before="100" w:after="100" w:line="360" w:lineRule="auto"/>
        <w:rPr>
          <w:rFonts w:ascii="Times New Roman" w:hAnsi="Times New Roman" w:cs="Times New Roman"/>
          <w:sz w:val="24"/>
          <w:szCs w:val="24"/>
        </w:rPr>
      </w:pPr>
      <w:r w:rsidRPr="0094443E">
        <w:rPr>
          <w:rFonts w:ascii="Times New Roman" w:hAnsi="Times New Roman" w:cs="Times New Roman"/>
          <w:sz w:val="24"/>
          <w:szCs w:val="24"/>
        </w:rPr>
        <w:t>□</w:t>
      </w:r>
      <w:r w:rsidRPr="0094443E">
        <w:rPr>
          <w:rFonts w:ascii="Times New Roman" w:hAnsi="Times New Roman" w:cs="Times New Roman"/>
          <w:sz w:val="24"/>
          <w:szCs w:val="24"/>
        </w:rPr>
        <w:t>适用</w:t>
      </w:r>
      <w:r w:rsidRPr="0094443E">
        <w:rPr>
          <w:rFonts w:ascii="Times New Roman" w:hAnsi="Times New Roman" w:cs="Times New Roman"/>
          <w:sz w:val="24"/>
          <w:szCs w:val="24"/>
        </w:rPr>
        <w:t xml:space="preserve"> </w:t>
      </w:r>
      <w:r w:rsidRPr="0094443E">
        <w:rPr>
          <w:rFonts w:ascii="Times New Roman" w:hAnsi="Times New Roman" w:cs="Times New Roman"/>
          <w:sz w:val="24"/>
          <w:szCs w:val="24"/>
        </w:rPr>
        <w:sym w:font="Wingdings 2" w:char="F052"/>
      </w:r>
      <w:r w:rsidRPr="0094443E">
        <w:rPr>
          <w:rFonts w:ascii="Times New Roman" w:hAnsi="Times New Roman" w:cs="Times New Roman"/>
          <w:sz w:val="24"/>
          <w:szCs w:val="24"/>
        </w:rPr>
        <w:t>不适用</w:t>
      </w:r>
    </w:p>
    <w:p w:rsidR="00323B80" w:rsidRDefault="00641D46">
      <w:pPr>
        <w:pStyle w:val="headingh1"/>
        <w:spacing w:before="300" w:after="300" w:line="320" w:lineRule="exact"/>
        <w:rPr>
          <w:rFonts w:ascii="宋体" w:eastAsia="宋体" w:hAnsi="宋体" w:cs="宋体"/>
          <w:b/>
          <w:bCs/>
          <w:sz w:val="24"/>
          <w:szCs w:val="24"/>
        </w:rPr>
      </w:pPr>
      <w:bookmarkStart w:id="9" w:name="_Toc988897"/>
      <w:r>
        <w:rPr>
          <w:rFonts w:ascii="宋体" w:eastAsia="宋体" w:hAnsi="宋体" w:cs="宋体"/>
          <w:b/>
          <w:bCs/>
          <w:sz w:val="24"/>
          <w:szCs w:val="24"/>
        </w:rPr>
        <w:t>四、季度财务报表</w:t>
      </w:r>
      <w:bookmarkEnd w:id="9"/>
    </w:p>
    <w:p w:rsidR="00323B80" w:rsidRPr="0094443E" w:rsidRDefault="00641D46">
      <w:pPr>
        <w:pStyle w:val="2"/>
        <w:spacing w:before="300" w:after="300" w:line="280" w:lineRule="exact"/>
        <w:rPr>
          <w:rFonts w:ascii="Times New Roman" w:eastAsia="宋体" w:hAnsi="Times New Roman" w:cs="Times New Roman"/>
          <w:b/>
          <w:bCs/>
          <w:sz w:val="24"/>
          <w:szCs w:val="24"/>
        </w:rPr>
      </w:pPr>
      <w:bookmarkStart w:id="10" w:name="_Toc988898"/>
      <w:r w:rsidRPr="0094443E">
        <w:rPr>
          <w:rFonts w:ascii="Times New Roman" w:eastAsia="宋体" w:hAnsi="Times New Roman" w:cs="Times New Roman"/>
          <w:b/>
          <w:bCs/>
          <w:sz w:val="24"/>
          <w:szCs w:val="24"/>
        </w:rPr>
        <w:t>（一）</w:t>
      </w:r>
      <w:r w:rsidRPr="0094443E">
        <w:rPr>
          <w:rFonts w:ascii="Times New Roman" w:eastAsia="宋体" w:hAnsi="Times New Roman" w:cs="Times New Roman"/>
          <w:b/>
          <w:bCs/>
          <w:sz w:val="24"/>
          <w:szCs w:val="24"/>
        </w:rPr>
        <w:t xml:space="preserve"> </w:t>
      </w:r>
      <w:r w:rsidRPr="0094443E">
        <w:rPr>
          <w:rFonts w:ascii="Times New Roman" w:eastAsia="宋体" w:hAnsi="Times New Roman" w:cs="Times New Roman"/>
          <w:b/>
          <w:bCs/>
          <w:sz w:val="24"/>
          <w:szCs w:val="24"/>
        </w:rPr>
        <w:t>财务报表</w:t>
      </w:r>
      <w:bookmarkEnd w:id="10"/>
    </w:p>
    <w:p w:rsidR="00323B80" w:rsidRPr="0094443E" w:rsidRDefault="00641D46" w:rsidP="0094443E">
      <w:pPr>
        <w:pStyle w:val="2"/>
        <w:spacing w:before="300" w:after="300" w:line="280" w:lineRule="exact"/>
        <w:rPr>
          <w:rFonts w:ascii="Times New Roman" w:eastAsia="宋体" w:hAnsi="Times New Roman" w:cs="Times New Roman"/>
          <w:b/>
          <w:bCs/>
          <w:sz w:val="24"/>
          <w:szCs w:val="24"/>
        </w:rPr>
      </w:pPr>
      <w:bookmarkStart w:id="11" w:name="_Toc988899"/>
      <w:r w:rsidRPr="0094443E">
        <w:rPr>
          <w:rFonts w:ascii="Times New Roman" w:eastAsia="宋体" w:hAnsi="Times New Roman" w:cs="Times New Roman"/>
          <w:b/>
          <w:bCs/>
          <w:sz w:val="24"/>
          <w:szCs w:val="24"/>
        </w:rPr>
        <w:t>1</w:t>
      </w:r>
      <w:r w:rsidRPr="0094443E">
        <w:rPr>
          <w:rFonts w:ascii="Times New Roman" w:eastAsia="宋体" w:hAnsi="Times New Roman" w:cs="Times New Roman"/>
          <w:b/>
          <w:bCs/>
          <w:sz w:val="24"/>
          <w:szCs w:val="24"/>
        </w:rPr>
        <w:t>、合并资产负债表</w:t>
      </w:r>
      <w:bookmarkEnd w:id="11"/>
    </w:p>
    <w:p w:rsidR="00323B80" w:rsidRPr="0094443E" w:rsidRDefault="00641D46" w:rsidP="0094443E">
      <w:pPr>
        <w:spacing w:before="100" w:after="100" w:line="360" w:lineRule="auto"/>
        <w:rPr>
          <w:rFonts w:ascii="Times New Roman" w:hAnsi="Times New Roman" w:cs="Times New Roman"/>
          <w:sz w:val="24"/>
          <w:szCs w:val="24"/>
        </w:rPr>
      </w:pPr>
      <w:r w:rsidRPr="0094443E">
        <w:rPr>
          <w:rFonts w:ascii="Times New Roman" w:hAnsi="Times New Roman" w:cs="Times New Roman"/>
          <w:sz w:val="24"/>
          <w:szCs w:val="24"/>
        </w:rPr>
        <w:t>编制单位：崇义章源钨业股份有限公司</w:t>
      </w:r>
    </w:p>
    <w:p w:rsidR="00323B80" w:rsidRPr="0094443E" w:rsidRDefault="00641D46" w:rsidP="0094443E">
      <w:pPr>
        <w:spacing w:line="360" w:lineRule="auto"/>
        <w:jc w:val="center"/>
        <w:rPr>
          <w:rFonts w:ascii="Times New Roman" w:eastAsia="宋体" w:hAnsi="Times New Roman" w:cs="Times New Roman"/>
          <w:szCs w:val="21"/>
        </w:rPr>
      </w:pPr>
      <w:r w:rsidRPr="0094443E">
        <w:rPr>
          <w:rFonts w:ascii="Times New Roman" w:eastAsia="宋体" w:hAnsi="Times New Roman" w:cs="Times New Roman"/>
          <w:szCs w:val="21"/>
        </w:rPr>
        <w:t>2022</w:t>
      </w:r>
      <w:r w:rsidRPr="0094443E">
        <w:rPr>
          <w:rFonts w:ascii="Times New Roman" w:eastAsia="宋体" w:hAnsi="Times New Roman" w:cs="Times New Roman"/>
          <w:szCs w:val="21"/>
        </w:rPr>
        <w:t>年</w:t>
      </w:r>
      <w:r w:rsidRPr="0094443E">
        <w:rPr>
          <w:rFonts w:ascii="Times New Roman" w:eastAsia="宋体" w:hAnsi="Times New Roman" w:cs="Times New Roman"/>
          <w:szCs w:val="21"/>
        </w:rPr>
        <w:t>09</w:t>
      </w:r>
      <w:r w:rsidRPr="0094443E">
        <w:rPr>
          <w:rFonts w:ascii="Times New Roman" w:eastAsia="宋体" w:hAnsi="Times New Roman" w:cs="Times New Roman"/>
          <w:szCs w:val="21"/>
        </w:rPr>
        <w:t>月</w:t>
      </w:r>
      <w:r w:rsidRPr="0094443E">
        <w:rPr>
          <w:rFonts w:ascii="Times New Roman" w:eastAsia="宋体" w:hAnsi="Times New Roman" w:cs="Times New Roman"/>
          <w:szCs w:val="21"/>
        </w:rPr>
        <w:t>30</w:t>
      </w:r>
      <w:r w:rsidRPr="0094443E">
        <w:rPr>
          <w:rFonts w:ascii="Times New Roman" w:eastAsia="宋体" w:hAnsi="Times New Roman" w:cs="Times New Roman"/>
          <w:szCs w:val="21"/>
        </w:rPr>
        <w:t>日</w:t>
      </w:r>
    </w:p>
    <w:p w:rsidR="00323B80" w:rsidRPr="0094443E" w:rsidRDefault="00641D46" w:rsidP="0094443E">
      <w:pPr>
        <w:spacing w:line="360" w:lineRule="auto"/>
        <w:jc w:val="right"/>
        <w:rPr>
          <w:rFonts w:ascii="宋体" w:eastAsia="宋体" w:hAnsi="宋体" w:cs="宋体"/>
          <w:szCs w:val="21"/>
        </w:rPr>
      </w:pPr>
      <w:r w:rsidRPr="0094443E">
        <w:rPr>
          <w:rFonts w:ascii="宋体" w:eastAsia="宋体" w:hAnsi="宋体" w:cs="宋体"/>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jc w:val="center"/>
              <w:rPr>
                <w:rFonts w:ascii="Times New Roman" w:hAnsi="Times New Roman" w:cs="Times New Roman"/>
                <w:szCs w:val="21"/>
              </w:rPr>
            </w:pPr>
            <w:r w:rsidRPr="0094443E">
              <w:rPr>
                <w:rFonts w:ascii="Times New Roman" w:hAnsi="Times New Roman" w:cs="Times New Roman"/>
                <w:szCs w:val="21"/>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jc w:val="center"/>
              <w:rPr>
                <w:rFonts w:ascii="Times New Roman" w:hAnsi="Times New Roman" w:cs="Times New Roman"/>
                <w:szCs w:val="21"/>
              </w:rPr>
            </w:pPr>
            <w:r w:rsidRPr="0094443E">
              <w:rPr>
                <w:rFonts w:ascii="Times New Roman" w:hAnsi="Times New Roman" w:cs="Times New Roman"/>
                <w:szCs w:val="21"/>
              </w:rPr>
              <w:t>2022</w:t>
            </w:r>
            <w:r w:rsidRPr="0094443E">
              <w:rPr>
                <w:rFonts w:ascii="Times New Roman" w:hAnsi="Times New Roman" w:cs="Times New Roman"/>
                <w:szCs w:val="21"/>
              </w:rPr>
              <w:t>年</w:t>
            </w:r>
            <w:r w:rsidRPr="0094443E">
              <w:rPr>
                <w:rFonts w:ascii="Times New Roman" w:hAnsi="Times New Roman" w:cs="Times New Roman"/>
                <w:szCs w:val="21"/>
              </w:rPr>
              <w:t>9</w:t>
            </w:r>
            <w:r w:rsidRPr="0094443E">
              <w:rPr>
                <w:rFonts w:ascii="Times New Roman" w:hAnsi="Times New Roman" w:cs="Times New Roman"/>
                <w:szCs w:val="21"/>
              </w:rPr>
              <w:t>月</w:t>
            </w:r>
            <w:r w:rsidRPr="0094443E">
              <w:rPr>
                <w:rFonts w:ascii="Times New Roman" w:hAnsi="Times New Roman" w:cs="Times New Roman"/>
                <w:szCs w:val="21"/>
              </w:rPr>
              <w:t>30</w:t>
            </w:r>
            <w:r w:rsidRPr="0094443E">
              <w:rPr>
                <w:rFonts w:ascii="Times New Roman" w:hAnsi="Times New Roman" w:cs="Times New Roman"/>
                <w:szCs w:val="21"/>
              </w:rPr>
              <w:t>日</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jc w:val="center"/>
              <w:rPr>
                <w:rFonts w:ascii="Times New Roman" w:hAnsi="Times New Roman" w:cs="Times New Roman"/>
                <w:szCs w:val="21"/>
              </w:rPr>
            </w:pPr>
            <w:r w:rsidRPr="0094443E">
              <w:rPr>
                <w:rFonts w:ascii="Times New Roman" w:hAnsi="Times New Roman" w:cs="Times New Roman"/>
                <w:szCs w:val="21"/>
              </w:rPr>
              <w:t>2022</w:t>
            </w:r>
            <w:r w:rsidRPr="0094443E">
              <w:rPr>
                <w:rFonts w:ascii="Times New Roman" w:hAnsi="Times New Roman" w:cs="Times New Roman"/>
                <w:szCs w:val="21"/>
              </w:rPr>
              <w:t>年</w:t>
            </w:r>
            <w:r w:rsidRPr="0094443E">
              <w:rPr>
                <w:rFonts w:ascii="Times New Roman" w:hAnsi="Times New Roman" w:cs="Times New Roman"/>
                <w:szCs w:val="21"/>
              </w:rPr>
              <w:t>1</w:t>
            </w:r>
            <w:r w:rsidRPr="0094443E">
              <w:rPr>
                <w:rFonts w:ascii="Times New Roman" w:hAnsi="Times New Roman" w:cs="Times New Roman"/>
                <w:szCs w:val="21"/>
              </w:rPr>
              <w:t>月</w:t>
            </w:r>
            <w:r w:rsidRPr="0094443E">
              <w:rPr>
                <w:rFonts w:ascii="Times New Roman" w:hAnsi="Times New Roman" w:cs="Times New Roman"/>
                <w:szCs w:val="21"/>
              </w:rPr>
              <w:t>1</w:t>
            </w:r>
            <w:r w:rsidRPr="0094443E">
              <w:rPr>
                <w:rFonts w:ascii="Times New Roman" w:hAnsi="Times New Roman" w:cs="Times New Roman"/>
                <w:szCs w:val="21"/>
              </w:rPr>
              <w:t>日</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579,119,573.65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730,348,368.34</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结算备付金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拆出资金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8,734,874.37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95,000.00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695,884.38</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588,289,486.44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176,132,058.20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74,882,724.47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313,381,176.04</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lastRenderedPageBreak/>
              <w:t>预付款项</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74,569,390.29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25,807,611.90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应收保费</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应收分保账款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应收分保合同准备金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5,958,327.67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5,269,443.90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200" w:firstLine="420"/>
              <w:rPr>
                <w:rFonts w:ascii="Times New Roman" w:hAnsi="Times New Roman" w:cs="Times New Roman"/>
                <w:szCs w:val="21"/>
              </w:rPr>
            </w:pPr>
            <w:r w:rsidRPr="0094443E">
              <w:rPr>
                <w:rFonts w:ascii="Times New Roman" w:hAnsi="Times New Roman" w:cs="Times New Roman"/>
                <w:szCs w:val="21"/>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500" w:firstLine="1050"/>
              <w:rPr>
                <w:rFonts w:ascii="Times New Roman" w:hAnsi="Times New Roman" w:cs="Times New Roman"/>
                <w:szCs w:val="21"/>
              </w:rPr>
            </w:pPr>
            <w:r w:rsidRPr="0094443E">
              <w:rPr>
                <w:rFonts w:ascii="Times New Roman" w:hAnsi="Times New Roman" w:cs="Times New Roman"/>
                <w:szCs w:val="21"/>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买入返售金融资产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存货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1,323,336,695.29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1,166,760,480.23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3,464,922.99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15,286,404.10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2,658,450,995.17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2,433,681,427.09</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发放贷款和垫款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97,934,885.34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98,958,382.73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3,817,920.00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3,817,920.00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11,076,994.33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11,586,342.22</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1,239,254,237.06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1,139,172,413.60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54,562,900.13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136,448,130.18</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4,140,769.46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2,229,086.78</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446,578,277.04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471,675,792.33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16,007,455.24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16,027,797.13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lastRenderedPageBreak/>
              <w:t>商誉</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2,832,963.49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2,832,963.49</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30,938,166.35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34,358,694.89</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14,617,961.01</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13,100,432.22</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221,526,775.60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210,687,339.13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2,143,289,305.05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2,140,895,294.70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4,801,740,300.22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4,574,576,721.79</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876,364,350.72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852,620,594.52</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向中央银行借款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拆入资金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542,470,000.00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651,418,000.00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108,590,437.56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206,495,766.84</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14,148,770.47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29,292,083.92</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卖出回购金融资产款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吸收存款及同业存放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代理买卖证券款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代理承销证券款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77,960,493.39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76,436,594.72</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23,302,501.39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20,657,417.88</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21,937,342.27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18,648,459.11</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200" w:firstLine="420"/>
              <w:rPr>
                <w:rFonts w:ascii="Times New Roman" w:hAnsi="Times New Roman" w:cs="Times New Roman"/>
                <w:szCs w:val="21"/>
              </w:rPr>
            </w:pPr>
            <w:r w:rsidRPr="0094443E">
              <w:rPr>
                <w:rFonts w:ascii="Times New Roman" w:hAnsi="Times New Roman" w:cs="Times New Roman"/>
                <w:szCs w:val="21"/>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500" w:firstLine="1050"/>
              <w:rPr>
                <w:rFonts w:ascii="Times New Roman" w:hAnsi="Times New Roman" w:cs="Times New Roman"/>
                <w:szCs w:val="21"/>
              </w:rPr>
            </w:pPr>
            <w:r w:rsidRPr="0094443E">
              <w:rPr>
                <w:rFonts w:ascii="Times New Roman" w:hAnsi="Times New Roman" w:cs="Times New Roman"/>
                <w:szCs w:val="21"/>
              </w:rPr>
              <w:t>应付股利</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应付手续费及佣金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应付分保账款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290,161,392.96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281,570,875.92</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1,839,340.15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2,662,444.49</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lastRenderedPageBreak/>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1,956,774,628.91</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2,139,802,237.40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保险合同准备金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608,859,068.13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274,673,553.31</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200" w:firstLine="420"/>
              <w:rPr>
                <w:rFonts w:ascii="Times New Roman" w:hAnsi="Times New Roman" w:cs="Times New Roman"/>
                <w:szCs w:val="21"/>
              </w:rPr>
            </w:pPr>
            <w:r w:rsidRPr="0094443E">
              <w:rPr>
                <w:rFonts w:ascii="Times New Roman" w:hAnsi="Times New Roman" w:cs="Times New Roman"/>
                <w:szCs w:val="21"/>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500" w:firstLine="1050"/>
              <w:rPr>
                <w:rFonts w:ascii="Times New Roman" w:hAnsi="Times New Roman" w:cs="Times New Roman"/>
                <w:szCs w:val="21"/>
              </w:rPr>
            </w:pPr>
            <w:r w:rsidRPr="0094443E">
              <w:rPr>
                <w:rFonts w:ascii="Times New Roman" w:hAnsi="Times New Roman" w:cs="Times New Roman"/>
                <w:szCs w:val="21"/>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1,867,729.93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612,800.20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132,340,800.00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136,240,800.00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2,873,388.54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2,341,643.57</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124,121,522.97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138,199,231.74</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3,846,047.88</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3,857,941.11</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873,908,557.45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555,925,969.93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2,830,683,186.36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2,695,728,207.33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323B80">
            <w:pPr>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股本</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924,167,436.00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924,167,436.00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200" w:firstLine="420"/>
              <w:rPr>
                <w:rFonts w:ascii="Times New Roman" w:hAnsi="Times New Roman" w:cs="Times New Roman"/>
                <w:szCs w:val="21"/>
              </w:rPr>
            </w:pPr>
            <w:r w:rsidRPr="0094443E">
              <w:rPr>
                <w:rFonts w:ascii="Times New Roman" w:hAnsi="Times New Roman" w:cs="Times New Roman"/>
                <w:szCs w:val="21"/>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500" w:firstLine="1050"/>
              <w:rPr>
                <w:rFonts w:ascii="Times New Roman" w:hAnsi="Times New Roman" w:cs="Times New Roman"/>
                <w:szCs w:val="21"/>
              </w:rPr>
            </w:pPr>
            <w:r w:rsidRPr="0094443E">
              <w:rPr>
                <w:rFonts w:ascii="Times New Roman" w:hAnsi="Times New Roman" w:cs="Times New Roman"/>
                <w:szCs w:val="21"/>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587,175,125.49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583,879,960.46</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19,954,659.11</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20,794,854.69</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332,276.55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531,520.83</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10,305,702.18</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7,195,486.88</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226,929,213.07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226,929,213.07</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一般风险准备</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323B80">
            <w:pPr>
              <w:spacing w:line="240" w:lineRule="exact"/>
              <w:jc w:val="right"/>
              <w:rPr>
                <w:rFonts w:ascii="Times New Roman" w:hAnsi="Times New Roman" w:cs="Times New Roman"/>
                <w:szCs w:val="21"/>
              </w:rPr>
            </w:pP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237,971,157.77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152,556,804.30</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归属于母公司所有者权益合计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1,966,926,251.95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1,874,465,566.85</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ind w:firstLineChars="100" w:firstLine="210"/>
              <w:rPr>
                <w:rFonts w:ascii="Times New Roman" w:hAnsi="Times New Roman" w:cs="Times New Roman"/>
                <w:szCs w:val="21"/>
              </w:rPr>
            </w:pPr>
            <w:r w:rsidRPr="0094443E">
              <w:rPr>
                <w:rFonts w:ascii="Times New Roman" w:hAnsi="Times New Roman" w:cs="Times New Roman"/>
                <w:szCs w:val="21"/>
              </w:rPr>
              <w:t>少数股东权益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4,130,861.91</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4,382,947.61</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lastRenderedPageBreak/>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1,971,057,113.86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1,878,848,514.46</w:t>
            </w:r>
          </w:p>
        </w:tc>
      </w:tr>
      <w:tr w:rsidR="00323B80" w:rsidRPr="0094443E" w:rsidTr="0094443E">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94443E" w:rsidRDefault="00641D46">
            <w:pPr>
              <w:spacing w:line="240" w:lineRule="exact"/>
              <w:rPr>
                <w:rFonts w:ascii="Times New Roman" w:hAnsi="Times New Roman" w:cs="Times New Roman"/>
                <w:szCs w:val="21"/>
              </w:rPr>
            </w:pPr>
            <w:r w:rsidRPr="0094443E">
              <w:rPr>
                <w:rFonts w:ascii="Times New Roman" w:hAnsi="Times New Roman" w:cs="Times New Roman"/>
                <w:szCs w:val="21"/>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4,801,740,300.22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94443E" w:rsidRDefault="00641D46">
            <w:pPr>
              <w:spacing w:line="240" w:lineRule="exact"/>
              <w:jc w:val="right"/>
              <w:rPr>
                <w:rFonts w:ascii="Times New Roman" w:hAnsi="Times New Roman" w:cs="Times New Roman"/>
                <w:szCs w:val="21"/>
              </w:rPr>
            </w:pPr>
            <w:r w:rsidRPr="0094443E">
              <w:rPr>
                <w:rFonts w:ascii="Times New Roman" w:hAnsi="Times New Roman" w:cs="Times New Roman"/>
                <w:szCs w:val="21"/>
              </w:rPr>
              <w:t>4,574,576,721.79</w:t>
            </w:r>
          </w:p>
        </w:tc>
      </w:tr>
    </w:tbl>
    <w:p w:rsidR="00323B80" w:rsidRPr="0094443E" w:rsidRDefault="00641D46" w:rsidP="0094443E">
      <w:pPr>
        <w:spacing w:line="360" w:lineRule="auto"/>
        <w:rPr>
          <w:rFonts w:ascii="宋体" w:eastAsia="宋体" w:hAnsi="宋体" w:cs="宋体"/>
          <w:szCs w:val="21"/>
        </w:rPr>
      </w:pPr>
      <w:r w:rsidRPr="0094443E">
        <w:rPr>
          <w:rFonts w:ascii="宋体" w:eastAsia="宋体" w:hAnsi="宋体" w:cs="宋体"/>
          <w:szCs w:val="21"/>
        </w:rPr>
        <w:t xml:space="preserve">法定代表人：黄世春    </w:t>
      </w:r>
      <w:r w:rsidR="0094443E">
        <w:rPr>
          <w:rFonts w:ascii="宋体" w:eastAsia="宋体" w:hAnsi="宋体" w:cs="宋体"/>
          <w:szCs w:val="21"/>
        </w:rPr>
        <w:t xml:space="preserve">         </w:t>
      </w:r>
      <w:r w:rsidRPr="0094443E">
        <w:rPr>
          <w:rFonts w:ascii="宋体" w:eastAsia="宋体" w:hAnsi="宋体" w:cs="宋体"/>
          <w:szCs w:val="21"/>
        </w:rPr>
        <w:t xml:space="preserve">主管会计工作负责人：范迪曜     </w:t>
      </w:r>
      <w:r w:rsidR="0094443E">
        <w:rPr>
          <w:rFonts w:ascii="宋体" w:eastAsia="宋体" w:hAnsi="宋体" w:cs="宋体"/>
          <w:szCs w:val="21"/>
        </w:rPr>
        <w:t xml:space="preserve">     </w:t>
      </w:r>
      <w:r w:rsidRPr="0094443E">
        <w:rPr>
          <w:rFonts w:ascii="宋体" w:eastAsia="宋体" w:hAnsi="宋体" w:cs="宋体"/>
          <w:szCs w:val="21"/>
        </w:rPr>
        <w:t xml:space="preserve"> 会计机构负责人：黄如红</w:t>
      </w:r>
    </w:p>
    <w:p w:rsidR="00323B80" w:rsidRPr="008D20E2" w:rsidRDefault="00641D46" w:rsidP="008D20E2">
      <w:pPr>
        <w:pStyle w:val="2"/>
        <w:spacing w:before="300" w:after="300" w:line="280" w:lineRule="exact"/>
        <w:rPr>
          <w:rFonts w:ascii="Times New Roman" w:eastAsia="宋体" w:hAnsi="Times New Roman" w:cs="Times New Roman"/>
          <w:b/>
          <w:bCs/>
          <w:sz w:val="24"/>
          <w:szCs w:val="24"/>
        </w:rPr>
      </w:pPr>
      <w:bookmarkStart w:id="12" w:name="_Toc988900"/>
      <w:r w:rsidRPr="008D20E2">
        <w:rPr>
          <w:rFonts w:ascii="Times New Roman" w:eastAsia="宋体" w:hAnsi="Times New Roman" w:cs="Times New Roman"/>
          <w:b/>
          <w:bCs/>
          <w:sz w:val="24"/>
          <w:szCs w:val="24"/>
        </w:rPr>
        <w:t>2</w:t>
      </w:r>
      <w:r w:rsidRPr="008D20E2">
        <w:rPr>
          <w:rFonts w:ascii="Times New Roman" w:eastAsia="宋体" w:hAnsi="Times New Roman" w:cs="Times New Roman"/>
          <w:b/>
          <w:bCs/>
          <w:sz w:val="24"/>
          <w:szCs w:val="24"/>
        </w:rPr>
        <w:t>、合并年初到报告期末利润表</w:t>
      </w:r>
      <w:bookmarkEnd w:id="12"/>
    </w:p>
    <w:p w:rsidR="00323B80" w:rsidRPr="008D20E2" w:rsidRDefault="00641D46" w:rsidP="008D20E2">
      <w:pPr>
        <w:spacing w:before="40" w:after="40" w:line="360" w:lineRule="auto"/>
        <w:jc w:val="right"/>
        <w:rPr>
          <w:rFonts w:ascii="宋体" w:eastAsia="宋体" w:hAnsi="宋体" w:cs="宋体"/>
          <w:szCs w:val="21"/>
        </w:rPr>
      </w:pPr>
      <w:r w:rsidRPr="008D20E2">
        <w:rPr>
          <w:rFonts w:ascii="宋体" w:eastAsia="宋体" w:hAnsi="宋体" w:cs="宋体"/>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jc w:val="center"/>
              <w:rPr>
                <w:rFonts w:ascii="Times New Roman" w:hAnsi="Times New Roman" w:cs="Times New Roman"/>
                <w:szCs w:val="21"/>
              </w:rPr>
            </w:pPr>
            <w:r w:rsidRPr="008D20E2">
              <w:rPr>
                <w:rFonts w:ascii="Times New Roman" w:hAnsi="Times New Roman" w:cs="Times New Roman"/>
                <w:szCs w:val="21"/>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jc w:val="center"/>
              <w:rPr>
                <w:rFonts w:ascii="Times New Roman" w:hAnsi="Times New Roman" w:cs="Times New Roman"/>
                <w:szCs w:val="21"/>
              </w:rPr>
            </w:pPr>
            <w:r w:rsidRPr="008D20E2">
              <w:rPr>
                <w:rFonts w:ascii="Times New Roman" w:hAnsi="Times New Roman" w:cs="Times New Roman"/>
                <w:szCs w:val="21"/>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jc w:val="center"/>
              <w:rPr>
                <w:rFonts w:ascii="Times New Roman" w:hAnsi="Times New Roman" w:cs="Times New Roman"/>
                <w:szCs w:val="21"/>
              </w:rPr>
            </w:pPr>
            <w:r w:rsidRPr="008D20E2">
              <w:rPr>
                <w:rFonts w:ascii="Times New Roman" w:hAnsi="Times New Roman" w:cs="Times New Roman"/>
                <w:szCs w:val="21"/>
              </w:rPr>
              <w:t>上期发生额</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一、营业总收入</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2,506,164,927.68</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2,036,839,263.26</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其中：营业收入</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2,506,164,927.68</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2,036,839,263.26</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400" w:firstLine="840"/>
              <w:rPr>
                <w:rFonts w:ascii="Times New Roman" w:hAnsi="Times New Roman" w:cs="Times New Roman"/>
                <w:szCs w:val="21"/>
              </w:rPr>
            </w:pPr>
            <w:r w:rsidRPr="008D20E2">
              <w:rPr>
                <w:rFonts w:ascii="Times New Roman" w:hAnsi="Times New Roman" w:cs="Times New Roman"/>
                <w:szCs w:val="21"/>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400" w:firstLine="840"/>
              <w:rPr>
                <w:rFonts w:ascii="Times New Roman" w:hAnsi="Times New Roman" w:cs="Times New Roman"/>
                <w:szCs w:val="21"/>
              </w:rPr>
            </w:pPr>
            <w:r w:rsidRPr="008D20E2">
              <w:rPr>
                <w:rFonts w:ascii="Times New Roman" w:hAnsi="Times New Roman" w:cs="Times New Roman"/>
                <w:szCs w:val="21"/>
              </w:rPr>
              <w:t>已赚保费</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400" w:firstLine="840"/>
              <w:rPr>
                <w:rFonts w:ascii="Times New Roman" w:hAnsi="Times New Roman" w:cs="Times New Roman"/>
                <w:szCs w:val="21"/>
              </w:rPr>
            </w:pPr>
            <w:r w:rsidRPr="008D20E2">
              <w:rPr>
                <w:rFonts w:ascii="Times New Roman" w:hAnsi="Times New Roman" w:cs="Times New Roman"/>
                <w:szCs w:val="21"/>
              </w:rPr>
              <w:t>手续费及佣金收入</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rPr>
                <w:rFonts w:ascii="Times New Roman" w:hAnsi="Times New Roman" w:cs="Times New Roman"/>
                <w:szCs w:val="21"/>
              </w:rPr>
            </w:pPr>
            <w:r w:rsidRPr="008D20E2">
              <w:rPr>
                <w:rFonts w:ascii="Times New Roman" w:hAnsi="Times New Roman" w:cs="Times New Roman"/>
                <w:szCs w:val="21"/>
              </w:rPr>
              <w:t>二、营业总成本</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2,328,141,883.82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1,946,170,083.07</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其中：营业成本</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2,102,526,996.49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1,749,148,514.99</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利息支出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手续费及佣金支出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退保金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赔付支出净额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提取保险责任准备金净额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保单红利支出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分保费用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400" w:firstLine="840"/>
              <w:rPr>
                <w:rFonts w:ascii="Times New Roman" w:hAnsi="Times New Roman" w:cs="Times New Roman"/>
                <w:szCs w:val="21"/>
              </w:rPr>
            </w:pPr>
            <w:r w:rsidRPr="008D20E2">
              <w:rPr>
                <w:rFonts w:ascii="Times New Roman" w:hAnsi="Times New Roman" w:cs="Times New Roman"/>
                <w:szCs w:val="21"/>
              </w:rPr>
              <w:t>税金及附加</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12,062,794.79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7,168,189.22</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销售费用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27,264,114.85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24,935,250.12</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管理费用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100,220,591.77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83,288,928.88</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研发费用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39,175,834.81</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24,191,582.90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400" w:firstLine="840"/>
              <w:rPr>
                <w:rFonts w:ascii="Times New Roman" w:hAnsi="Times New Roman" w:cs="Times New Roman"/>
                <w:szCs w:val="21"/>
              </w:rPr>
            </w:pPr>
            <w:r w:rsidRPr="008D20E2">
              <w:rPr>
                <w:rFonts w:ascii="Times New Roman" w:hAnsi="Times New Roman" w:cs="Times New Roman"/>
                <w:szCs w:val="21"/>
              </w:rPr>
              <w:t>财务费用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46,891,551.11</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57,437,616.96</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500" w:firstLine="1050"/>
              <w:rPr>
                <w:rFonts w:ascii="Times New Roman" w:hAnsi="Times New Roman" w:cs="Times New Roman"/>
                <w:szCs w:val="21"/>
              </w:rPr>
            </w:pPr>
            <w:r w:rsidRPr="008D20E2">
              <w:rPr>
                <w:rFonts w:ascii="Times New Roman" w:hAnsi="Times New Roman" w:cs="Times New Roman"/>
                <w:szCs w:val="21"/>
              </w:rPr>
              <w:t>其中：利息费用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51,270,638.79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57,789,537.07</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800" w:firstLine="1680"/>
              <w:rPr>
                <w:rFonts w:ascii="Times New Roman" w:hAnsi="Times New Roman" w:cs="Times New Roman"/>
                <w:szCs w:val="21"/>
              </w:rPr>
            </w:pPr>
            <w:r w:rsidRPr="008D20E2">
              <w:rPr>
                <w:rFonts w:ascii="Times New Roman" w:hAnsi="Times New Roman" w:cs="Times New Roman"/>
                <w:szCs w:val="21"/>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6,059,582.89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2,365,261.30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加：其他收益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31,596,667.61</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27,042,354.18</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300" w:firstLine="630"/>
              <w:rPr>
                <w:rFonts w:ascii="Times New Roman" w:hAnsi="Times New Roman" w:cs="Times New Roman"/>
                <w:szCs w:val="21"/>
              </w:rPr>
            </w:pPr>
            <w:r w:rsidRPr="008D20E2">
              <w:rPr>
                <w:rFonts w:ascii="Times New Roman" w:hAnsi="Times New Roman" w:cs="Times New Roman"/>
                <w:szCs w:val="21"/>
              </w:rPr>
              <w:t>投资收益（损失以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w:t>
            </w:r>
            <w:r w:rsidRPr="008D20E2">
              <w:rPr>
                <w:rFonts w:ascii="Times New Roman" w:hAnsi="Times New Roman" w:cs="Times New Roman"/>
                <w:szCs w:val="21"/>
              </w:rPr>
              <w:lastRenderedPageBreak/>
              <w:t>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lastRenderedPageBreak/>
              <w:t>7,425,207.89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8,253,305.28</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500" w:firstLine="1050"/>
              <w:rPr>
                <w:rFonts w:ascii="Times New Roman" w:hAnsi="Times New Roman" w:cs="Times New Roman"/>
                <w:szCs w:val="21"/>
              </w:rPr>
            </w:pPr>
            <w:r w:rsidRPr="008D20E2">
              <w:rPr>
                <w:rFonts w:ascii="Times New Roman" w:hAnsi="Times New Roman" w:cs="Times New Roman"/>
                <w:szCs w:val="21"/>
              </w:rPr>
              <w:lastRenderedPageBreak/>
              <w:t>其中：对联营企业和合营企业的投资收益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13,569,588.69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12,626,752.91</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800" w:firstLine="1680"/>
              <w:rPr>
                <w:rFonts w:ascii="Times New Roman" w:hAnsi="Times New Roman" w:cs="Times New Roman"/>
                <w:szCs w:val="21"/>
              </w:rPr>
            </w:pPr>
            <w:r w:rsidRPr="008D20E2">
              <w:rPr>
                <w:rFonts w:ascii="Times New Roman" w:hAnsi="Times New Roman" w:cs="Times New Roman"/>
                <w:szCs w:val="21"/>
              </w:rPr>
              <w:t>以摊余成本计量的金融资产终止确认收益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300" w:firstLine="630"/>
              <w:rPr>
                <w:rFonts w:ascii="Times New Roman" w:hAnsi="Times New Roman" w:cs="Times New Roman"/>
                <w:szCs w:val="21"/>
              </w:rPr>
            </w:pPr>
            <w:r w:rsidRPr="008D20E2">
              <w:rPr>
                <w:rFonts w:ascii="Times New Roman" w:hAnsi="Times New Roman" w:cs="Times New Roman"/>
                <w:szCs w:val="21"/>
              </w:rPr>
              <w:t>汇兑收益（损失以</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300" w:firstLine="630"/>
              <w:rPr>
                <w:rFonts w:ascii="Times New Roman" w:hAnsi="Times New Roman" w:cs="Times New Roman"/>
                <w:szCs w:val="21"/>
              </w:rPr>
            </w:pPr>
            <w:r w:rsidRPr="008D20E2">
              <w:rPr>
                <w:rFonts w:ascii="Times New Roman" w:hAnsi="Times New Roman" w:cs="Times New Roman"/>
                <w:szCs w:val="21"/>
              </w:rPr>
              <w:t>净敞口套期收益（损失以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300" w:firstLine="630"/>
              <w:rPr>
                <w:rFonts w:ascii="Times New Roman" w:hAnsi="Times New Roman" w:cs="Times New Roman"/>
                <w:szCs w:val="21"/>
              </w:rPr>
            </w:pPr>
            <w:r w:rsidRPr="008D20E2">
              <w:rPr>
                <w:rFonts w:ascii="Times New Roman" w:hAnsi="Times New Roman" w:cs="Times New Roman"/>
                <w:szCs w:val="21"/>
              </w:rPr>
              <w:t>公允价值变动收益（损失以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8,734,874.37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67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信用减值损失（损失以</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-22,857,097.96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-19,991,315.76</w:t>
            </w:r>
          </w:p>
        </w:tc>
      </w:tr>
      <w:tr w:rsidR="00323B80" w:rsidRPr="008D20E2" w:rsidTr="008D20E2">
        <w:trPr>
          <w:trHeight w:val="61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资产减值损失（损失以</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3,082,433.25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69,337.80</w:t>
            </w:r>
          </w:p>
        </w:tc>
      </w:tr>
      <w:tr w:rsidR="00323B80" w:rsidRPr="008D20E2" w:rsidTr="008D20E2">
        <w:trPr>
          <w:trHeight w:val="56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资产处置收益（损失以</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697,537.44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-379,278.82</w:t>
            </w:r>
          </w:p>
        </w:tc>
      </w:tr>
      <w:tr w:rsidR="00323B80" w:rsidRPr="008D20E2" w:rsidTr="008D20E2">
        <w:trPr>
          <w:trHeight w:val="56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三、营业利润（亏损以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206,702,666.46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105,663,582.87</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加：营业外收入</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240,532.76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542,363.45</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减：营业外支出</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6,824,912.49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3,127,888.07</w:t>
            </w:r>
          </w:p>
        </w:tc>
      </w:tr>
      <w:tr w:rsidR="00323B80" w:rsidRPr="008D20E2" w:rsidTr="008D20E2">
        <w:trPr>
          <w:trHeight w:val="56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四、利润总额（亏损总额以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200,118,286.73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103,078,058.25</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减：所得税费用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22,339,275.36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9,190,920.37</w:t>
            </w:r>
          </w:p>
        </w:tc>
      </w:tr>
      <w:tr w:rsidR="00323B80" w:rsidRPr="008D20E2" w:rsidTr="008D20E2">
        <w:trPr>
          <w:trHeight w:val="63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五、净利润（净亏损以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177,779,011.37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93,887,137.88</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（一）按经营持续性分类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r>
      <w:tr w:rsidR="00323B80" w:rsidRPr="008D20E2" w:rsidTr="008D20E2">
        <w:trPr>
          <w:trHeight w:val="53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1.</w:t>
            </w:r>
            <w:r w:rsidRPr="008D20E2">
              <w:rPr>
                <w:rFonts w:ascii="Times New Roman" w:hAnsi="Times New Roman" w:cs="Times New Roman"/>
                <w:szCs w:val="21"/>
              </w:rPr>
              <w:t>持续经营净利润（净亏损以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177,779,011.37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93,887,137.88</w:t>
            </w:r>
          </w:p>
        </w:tc>
      </w:tr>
      <w:tr w:rsidR="00323B80" w:rsidRPr="008D20E2" w:rsidTr="008D20E2">
        <w:trPr>
          <w:trHeight w:val="56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2.</w:t>
            </w:r>
            <w:r w:rsidRPr="008D20E2">
              <w:rPr>
                <w:rFonts w:ascii="Times New Roman" w:hAnsi="Times New Roman" w:cs="Times New Roman"/>
                <w:szCs w:val="21"/>
              </w:rPr>
              <w:t>终止经营净利润（净亏损以</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（二）按所有权归属分类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r>
      <w:tr w:rsidR="00323B80" w:rsidRPr="008D20E2" w:rsidTr="008D20E2">
        <w:trPr>
          <w:trHeight w:val="65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1.</w:t>
            </w:r>
            <w:r w:rsidRPr="008D20E2">
              <w:rPr>
                <w:rFonts w:ascii="Times New Roman" w:hAnsi="Times New Roman" w:cs="Times New Roman"/>
                <w:szCs w:val="21"/>
              </w:rPr>
              <w:t>归属于母公司股东的净利润（净亏损以</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177,831,097.07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93,323,016.18</w:t>
            </w:r>
          </w:p>
        </w:tc>
      </w:tr>
      <w:tr w:rsidR="00323B80" w:rsidRPr="008D20E2" w:rsidTr="008D20E2">
        <w:trPr>
          <w:trHeight w:val="60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2.</w:t>
            </w:r>
            <w:r w:rsidRPr="008D20E2">
              <w:rPr>
                <w:rFonts w:ascii="Times New Roman" w:hAnsi="Times New Roman" w:cs="Times New Roman"/>
                <w:szCs w:val="21"/>
              </w:rPr>
              <w:t>少数股东损益（净亏损以</w:t>
            </w:r>
            <w:r w:rsidRPr="008D20E2">
              <w:rPr>
                <w:rFonts w:ascii="Times New Roman" w:hAnsi="Times New Roman" w:cs="Times New Roman"/>
                <w:szCs w:val="21"/>
              </w:rPr>
              <w:t>“-”</w:t>
            </w:r>
            <w:r w:rsidRPr="008D20E2">
              <w:rPr>
                <w:rFonts w:ascii="Times New Roman" w:hAnsi="Times New Roman" w:cs="Times New Roman"/>
                <w:szCs w:val="21"/>
              </w:rPr>
              <w:t>号填列）</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-52,085.70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564,121.70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六、其他综合收益的税后净额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281,235.72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199,076.93</w:t>
            </w:r>
          </w:p>
        </w:tc>
      </w:tr>
      <w:tr w:rsidR="00323B80" w:rsidRPr="008D20E2" w:rsidTr="008D20E2">
        <w:trPr>
          <w:trHeight w:val="65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归属母公司所有者的其他综合收益的税后净额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281,235.72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199,076.93</w:t>
            </w:r>
          </w:p>
        </w:tc>
      </w:tr>
      <w:tr w:rsidR="00323B80" w:rsidRPr="008D20E2" w:rsidTr="008D20E2">
        <w:trPr>
          <w:trHeight w:val="60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（一）不能重分类进损益的其他综合收益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2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1.</w:t>
            </w:r>
            <w:r w:rsidRPr="008D20E2">
              <w:rPr>
                <w:rFonts w:ascii="Times New Roman" w:hAnsi="Times New Roman" w:cs="Times New Roman"/>
                <w:szCs w:val="21"/>
              </w:rPr>
              <w:t>重新计量设定受益计划变动额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61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lastRenderedPageBreak/>
              <w:t>2.</w:t>
            </w:r>
            <w:r w:rsidRPr="008D20E2">
              <w:rPr>
                <w:rFonts w:ascii="Times New Roman" w:hAnsi="Times New Roman" w:cs="Times New Roman"/>
                <w:szCs w:val="21"/>
              </w:rPr>
              <w:t>权益法下不能转损益的其他综合收益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6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3.</w:t>
            </w:r>
            <w:r w:rsidRPr="008D20E2">
              <w:rPr>
                <w:rFonts w:ascii="Times New Roman" w:hAnsi="Times New Roman" w:cs="Times New Roman"/>
                <w:szCs w:val="21"/>
              </w:rPr>
              <w:t>其他权益工具投资公允价值变动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62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4.</w:t>
            </w:r>
            <w:r w:rsidRPr="008D20E2">
              <w:rPr>
                <w:rFonts w:ascii="Times New Roman" w:hAnsi="Times New Roman" w:cs="Times New Roman"/>
                <w:szCs w:val="21"/>
              </w:rPr>
              <w:t>企业自身信用风险公允价值变动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5.</w:t>
            </w:r>
            <w:r w:rsidRPr="008D20E2">
              <w:rPr>
                <w:rFonts w:ascii="Times New Roman" w:hAnsi="Times New Roman" w:cs="Times New Roman"/>
                <w:szCs w:val="21"/>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2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（二）将重分类进损益的其他综合收益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281,235.72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199,076.93</w:t>
            </w:r>
          </w:p>
        </w:tc>
      </w:tr>
      <w:tr w:rsidR="00323B80" w:rsidRPr="008D20E2" w:rsidTr="008D20E2">
        <w:trPr>
          <w:trHeight w:val="62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1.</w:t>
            </w:r>
            <w:r w:rsidRPr="008D20E2">
              <w:rPr>
                <w:rFonts w:ascii="Times New Roman" w:hAnsi="Times New Roman" w:cs="Times New Roman"/>
                <w:szCs w:val="21"/>
              </w:rPr>
              <w:t>权益法下可转损益的其他综合收益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6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2.</w:t>
            </w:r>
            <w:r w:rsidRPr="008D20E2">
              <w:rPr>
                <w:rFonts w:ascii="Times New Roman" w:hAnsi="Times New Roman" w:cs="Times New Roman"/>
                <w:szCs w:val="21"/>
              </w:rPr>
              <w:t>其他债权投资公允价值变动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63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3.</w:t>
            </w:r>
            <w:r w:rsidRPr="008D20E2">
              <w:rPr>
                <w:rFonts w:ascii="Times New Roman" w:hAnsi="Times New Roman" w:cs="Times New Roman"/>
                <w:szCs w:val="21"/>
              </w:rPr>
              <w:t>金融资产重分类计入其他综合收益的金额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8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4.</w:t>
            </w:r>
            <w:r w:rsidRPr="008D20E2">
              <w:rPr>
                <w:rFonts w:ascii="Times New Roman" w:hAnsi="Times New Roman" w:cs="Times New Roman"/>
                <w:szCs w:val="21"/>
              </w:rPr>
              <w:t>其他债权投资信用减值准备</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5.</w:t>
            </w:r>
            <w:r w:rsidRPr="008D20E2">
              <w:rPr>
                <w:rFonts w:ascii="Times New Roman" w:hAnsi="Times New Roman" w:cs="Times New Roman"/>
                <w:szCs w:val="21"/>
              </w:rPr>
              <w:t>现金流量套期储备</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6.</w:t>
            </w:r>
            <w:r w:rsidRPr="008D20E2">
              <w:rPr>
                <w:rFonts w:ascii="Times New Roman" w:hAnsi="Times New Roman" w:cs="Times New Roman"/>
                <w:szCs w:val="21"/>
              </w:rPr>
              <w:t>外币财务报表折算差额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281,235.72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199,076.93</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300" w:firstLine="630"/>
              <w:rPr>
                <w:rFonts w:ascii="Times New Roman" w:hAnsi="Times New Roman" w:cs="Times New Roman"/>
                <w:szCs w:val="21"/>
              </w:rPr>
            </w:pPr>
            <w:r w:rsidRPr="008D20E2">
              <w:rPr>
                <w:rFonts w:ascii="Times New Roman" w:hAnsi="Times New Roman" w:cs="Times New Roman"/>
                <w:szCs w:val="21"/>
              </w:rPr>
              <w:t>7.</w:t>
            </w:r>
            <w:r w:rsidRPr="008D20E2">
              <w:rPr>
                <w:rFonts w:ascii="Times New Roman" w:hAnsi="Times New Roman" w:cs="Times New Roman"/>
                <w:szCs w:val="21"/>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70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归属于少数股东的其他综合收益的税后净额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七、综合收益总额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178,060,247.09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94,086,214.81</w:t>
            </w:r>
          </w:p>
        </w:tc>
      </w:tr>
      <w:tr w:rsidR="00323B80" w:rsidRPr="008D20E2" w:rsidTr="008D20E2">
        <w:trPr>
          <w:trHeight w:val="66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（一）归属于母公司所有者的综合收益总额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178,112,332.79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93,522,093.11</w:t>
            </w:r>
          </w:p>
        </w:tc>
      </w:tr>
      <w:tr w:rsidR="00323B80" w:rsidRPr="008D20E2" w:rsidTr="008D20E2">
        <w:trPr>
          <w:trHeight w:val="60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（二）归属于少数股东的综合收益总额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-52,085.70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564,121.70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八、每股收益：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（一）基本每股收益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0.19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0.1010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（二）稀释每股收益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0.19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0.1010</w:t>
            </w:r>
          </w:p>
        </w:tc>
      </w:tr>
    </w:tbl>
    <w:p w:rsidR="00323B80" w:rsidRPr="008D20E2" w:rsidRDefault="00641D46" w:rsidP="008D20E2">
      <w:pPr>
        <w:spacing w:line="360" w:lineRule="auto"/>
        <w:rPr>
          <w:rFonts w:ascii="宋体" w:eastAsia="宋体" w:hAnsi="宋体" w:cs="宋体"/>
          <w:szCs w:val="21"/>
        </w:rPr>
      </w:pPr>
      <w:r w:rsidRPr="008D20E2">
        <w:rPr>
          <w:rFonts w:ascii="宋体" w:eastAsia="宋体" w:hAnsi="宋体" w:cs="宋体"/>
          <w:szCs w:val="21"/>
        </w:rPr>
        <w:t xml:space="preserve">法定代表人：黄世春    </w:t>
      </w:r>
      <w:r w:rsidR="008D20E2">
        <w:rPr>
          <w:rFonts w:ascii="宋体" w:eastAsia="宋体" w:hAnsi="宋体" w:cs="宋体"/>
          <w:szCs w:val="21"/>
        </w:rPr>
        <w:t xml:space="preserve">        </w:t>
      </w:r>
      <w:r w:rsidRPr="008D20E2">
        <w:rPr>
          <w:rFonts w:ascii="宋体" w:eastAsia="宋体" w:hAnsi="宋体" w:cs="宋体"/>
          <w:szCs w:val="21"/>
        </w:rPr>
        <w:t xml:space="preserve">主管会计工作负责人：范迪曜   </w:t>
      </w:r>
      <w:r w:rsidR="008D20E2">
        <w:rPr>
          <w:rFonts w:ascii="宋体" w:eastAsia="宋体" w:hAnsi="宋体" w:cs="宋体"/>
          <w:szCs w:val="21"/>
        </w:rPr>
        <w:t xml:space="preserve">        </w:t>
      </w:r>
      <w:r w:rsidRPr="008D20E2">
        <w:rPr>
          <w:rFonts w:ascii="宋体" w:eastAsia="宋体" w:hAnsi="宋体" w:cs="宋体"/>
          <w:szCs w:val="21"/>
        </w:rPr>
        <w:t xml:space="preserve"> 会计机构负责人：黄如红</w:t>
      </w:r>
    </w:p>
    <w:p w:rsidR="00323B80" w:rsidRPr="008D20E2" w:rsidRDefault="00641D46">
      <w:pPr>
        <w:pStyle w:val="3"/>
        <w:spacing w:line="280" w:lineRule="exact"/>
        <w:jc w:val="left"/>
        <w:rPr>
          <w:rFonts w:ascii="Times New Roman" w:eastAsiaTheme="minorEastAsia" w:hAnsi="Times New Roman" w:cs="Times New Roman"/>
          <w:b/>
          <w:bCs/>
          <w:sz w:val="24"/>
          <w:szCs w:val="24"/>
        </w:rPr>
      </w:pPr>
      <w:bookmarkStart w:id="13" w:name="_Toc988901"/>
      <w:r w:rsidRPr="008D20E2">
        <w:rPr>
          <w:rFonts w:ascii="Times New Roman" w:eastAsiaTheme="minorEastAsia" w:hAnsi="Times New Roman" w:cs="Times New Roman"/>
          <w:b/>
          <w:bCs/>
          <w:sz w:val="24"/>
          <w:szCs w:val="24"/>
        </w:rPr>
        <w:t>3</w:t>
      </w:r>
      <w:r w:rsidRPr="008D20E2">
        <w:rPr>
          <w:rFonts w:ascii="Times New Roman" w:eastAsiaTheme="minorEastAsia" w:hAnsi="Times New Roman" w:cs="Times New Roman"/>
          <w:b/>
          <w:bCs/>
          <w:sz w:val="24"/>
          <w:szCs w:val="24"/>
        </w:rPr>
        <w:t>、合并年初到报告期末现金流量表</w:t>
      </w:r>
      <w:bookmarkEnd w:id="13"/>
    </w:p>
    <w:p w:rsidR="00323B80" w:rsidRPr="008D20E2" w:rsidRDefault="00641D46" w:rsidP="008D20E2">
      <w:pPr>
        <w:spacing w:line="360" w:lineRule="auto"/>
        <w:jc w:val="right"/>
        <w:rPr>
          <w:rFonts w:ascii="宋体" w:eastAsia="宋体" w:hAnsi="宋体" w:cs="宋体"/>
          <w:szCs w:val="21"/>
        </w:rPr>
      </w:pPr>
      <w:r w:rsidRPr="008D20E2">
        <w:rPr>
          <w:rFonts w:ascii="宋体" w:eastAsia="宋体" w:hAnsi="宋体" w:cs="宋体"/>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jc w:val="center"/>
              <w:rPr>
                <w:rFonts w:ascii="Times New Roman" w:hAnsi="Times New Roman" w:cs="Times New Roman"/>
                <w:szCs w:val="21"/>
              </w:rPr>
            </w:pPr>
            <w:r w:rsidRPr="008D20E2">
              <w:rPr>
                <w:rFonts w:ascii="Times New Roman" w:hAnsi="Times New Roman" w:cs="Times New Roman"/>
                <w:szCs w:val="21"/>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jc w:val="center"/>
              <w:rPr>
                <w:rFonts w:ascii="Times New Roman" w:hAnsi="Times New Roman" w:cs="Times New Roman"/>
                <w:szCs w:val="21"/>
              </w:rPr>
            </w:pPr>
            <w:r w:rsidRPr="008D20E2">
              <w:rPr>
                <w:rFonts w:ascii="Times New Roman" w:hAnsi="Times New Roman" w:cs="Times New Roman"/>
                <w:szCs w:val="21"/>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jc w:val="center"/>
              <w:rPr>
                <w:rFonts w:ascii="Times New Roman" w:hAnsi="Times New Roman" w:cs="Times New Roman"/>
                <w:szCs w:val="21"/>
              </w:rPr>
            </w:pPr>
            <w:r w:rsidRPr="008D20E2">
              <w:rPr>
                <w:rFonts w:ascii="Times New Roman" w:hAnsi="Times New Roman" w:cs="Times New Roman"/>
                <w:szCs w:val="21"/>
              </w:rPr>
              <w:t>上期发生额</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r>
      <w:tr w:rsidR="00323B80" w:rsidRPr="008D20E2" w:rsidTr="008D20E2">
        <w:trPr>
          <w:trHeight w:val="542"/>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1,903,390,893.20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1,612,652,583.28</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lastRenderedPageBreak/>
              <w:t>客户存款和同业存放款项净增加额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向中央银行借款净增加额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36"/>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向其他金融机构拆入资金净增加额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收到原保险合同保费取得的现金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收到再保业务现金净额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保户储金及投资款净增加额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63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收取利息、手续费及佣金的现金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回购业务资金净增加额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代理买卖证券收到的现金净额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31,693,221.28</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7,006,320.30</w:t>
            </w:r>
          </w:p>
        </w:tc>
      </w:tr>
      <w:tr w:rsidR="00323B80" w:rsidRPr="008D20E2" w:rsidTr="008D20E2">
        <w:trPr>
          <w:trHeight w:val="57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32,256,577.25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79,038,586.30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1,967,340,691.73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1,698,697,489.88</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1,628,053,747.73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1,325,648,144.05</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客户贷款及垫款净增加额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70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存放中央银行和同业款项净增加额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支付原保险合同赔付款项的现金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拆出资金净增加额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67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支付保单红利的现金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3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支付给职工及为职工支付的现金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304,611,713.03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244,641,037.67</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108,912,303.84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36,479,215.55</w:t>
            </w:r>
          </w:p>
        </w:tc>
      </w:tr>
      <w:tr w:rsidR="00323B80" w:rsidRPr="008D20E2" w:rsidTr="008D20E2">
        <w:trPr>
          <w:trHeight w:val="66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58,912,252.19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55,482,078.10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2,100,490,016.79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1,662,250,475.37</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-133,149,325.06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36,447,014.51</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lastRenderedPageBreak/>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14,591,470.18</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14,299,126.08</w:t>
            </w:r>
          </w:p>
        </w:tc>
      </w:tr>
      <w:tr w:rsidR="00323B80" w:rsidRPr="008D20E2" w:rsidTr="008D20E2">
        <w:trPr>
          <w:trHeight w:val="68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3,641,009.99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2,495,851.48</w:t>
            </w:r>
          </w:p>
        </w:tc>
      </w:tr>
      <w:tr w:rsidR="00323B80" w:rsidRPr="008D20E2" w:rsidTr="008D20E2">
        <w:trPr>
          <w:trHeight w:val="69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707"/>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18,232,480.17</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16,794,977.56</w:t>
            </w:r>
          </w:p>
        </w:tc>
      </w:tr>
      <w:tr w:rsidR="00323B80" w:rsidRPr="008D20E2" w:rsidTr="008D20E2">
        <w:trPr>
          <w:trHeight w:val="66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126,813,146.73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89,580,222.10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质押贷款净增加额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633"/>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7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126,813,146.73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89,580,222.10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-108,580,666.56</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-72,785,244.54</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323B80">
            <w:pPr>
              <w:rPr>
                <w:rFonts w:ascii="Times New Roman" w:hAnsi="Times New Roman" w:cs="Times New Roman"/>
                <w:szCs w:val="21"/>
              </w:rPr>
            </w:pP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660,000.00</w:t>
            </w:r>
          </w:p>
        </w:tc>
      </w:tr>
      <w:tr w:rsidR="00323B80" w:rsidRPr="008D20E2" w:rsidTr="008D20E2">
        <w:trPr>
          <w:trHeight w:val="669"/>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其中：子公司吸收少数股东投资收到的现金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660,000.00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1,340,042,476.23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696,600,000.00</w:t>
            </w:r>
          </w:p>
        </w:tc>
      </w:tr>
      <w:tr w:rsidR="00323B80" w:rsidRPr="008D20E2" w:rsidTr="008D20E2">
        <w:trPr>
          <w:trHeight w:val="67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20,841,055.60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1,340,042,476.23</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718,101,055.60</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before="40" w:after="40" w:line="240" w:lineRule="exact"/>
              <w:ind w:firstLineChars="100" w:firstLine="210"/>
              <w:rPr>
                <w:rFonts w:ascii="Times New Roman" w:hAnsi="Times New Roman" w:cs="Times New Roman"/>
                <w:szCs w:val="21"/>
              </w:rPr>
            </w:pPr>
            <w:r w:rsidRPr="008D20E2">
              <w:rPr>
                <w:rFonts w:ascii="Times New Roman" w:hAnsi="Times New Roman" w:cs="Times New Roman"/>
                <w:szCs w:val="21"/>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994,050,000.00</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672,850,531.09</w:t>
            </w:r>
          </w:p>
        </w:tc>
      </w:tr>
      <w:tr w:rsidR="00323B80" w:rsidRPr="008D20E2" w:rsidTr="008D20E2">
        <w:trPr>
          <w:trHeight w:val="636"/>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145,221,370.32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56,133,499.26</w:t>
            </w:r>
          </w:p>
        </w:tc>
      </w:tr>
      <w:tr w:rsidR="00323B80" w:rsidRPr="008D20E2" w:rsidTr="008D20E2">
        <w:trPr>
          <w:trHeight w:val="56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200" w:firstLine="420"/>
              <w:rPr>
                <w:rFonts w:ascii="Times New Roman" w:hAnsi="Times New Roman" w:cs="Times New Roman"/>
                <w:szCs w:val="21"/>
              </w:rPr>
            </w:pPr>
            <w:r w:rsidRPr="008D20E2">
              <w:rPr>
                <w:rFonts w:ascii="Times New Roman" w:hAnsi="Times New Roman" w:cs="Times New Roman"/>
                <w:szCs w:val="21"/>
              </w:rPr>
              <w:t>其中：子公司支付给少数股东的股利、利润</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323B80">
            <w:pPr>
              <w:spacing w:line="240" w:lineRule="exact"/>
              <w:jc w:val="right"/>
              <w:rPr>
                <w:rFonts w:ascii="Times New Roman" w:hAnsi="Times New Roman" w:cs="Times New Roman"/>
                <w:szCs w:val="21"/>
              </w:rPr>
            </w:pPr>
          </w:p>
        </w:tc>
      </w:tr>
      <w:tr w:rsidR="00323B80" w:rsidRPr="008D20E2" w:rsidTr="008D20E2">
        <w:trPr>
          <w:trHeight w:val="568"/>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19,766,033.92</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50,988,269.12</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1,159,037,404.24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779,972,299.47</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181,005,071.99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-61,871,243.87</w:t>
            </w:r>
          </w:p>
        </w:tc>
      </w:tr>
      <w:tr w:rsidR="00323B80" w:rsidRPr="008D20E2" w:rsidTr="008D20E2">
        <w:trPr>
          <w:trHeight w:val="63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757,410.04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117,630.07</w:t>
            </w:r>
          </w:p>
        </w:tc>
      </w:tr>
      <w:tr w:rsidR="00323B80" w:rsidRPr="008D20E2" w:rsidTr="008D20E2">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lastRenderedPageBreak/>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-59,967,509.59</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-98,091,843.83</w:t>
            </w:r>
          </w:p>
        </w:tc>
      </w:tr>
      <w:tr w:rsidR="00323B80" w:rsidRPr="008D20E2" w:rsidTr="008D20E2">
        <w:trPr>
          <w:trHeight w:val="675"/>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ind w:firstLineChars="100" w:firstLine="210"/>
              <w:rPr>
                <w:rFonts w:ascii="Times New Roman" w:hAnsi="Times New Roman" w:cs="Times New Roman"/>
                <w:szCs w:val="21"/>
              </w:rPr>
            </w:pPr>
            <w:r w:rsidRPr="008D20E2">
              <w:rPr>
                <w:rFonts w:ascii="Times New Roman" w:hAnsi="Times New Roman" w:cs="Times New Roman"/>
                <w:szCs w:val="21"/>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428,306,344.24</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387,362,181.45</w:t>
            </w:r>
          </w:p>
        </w:tc>
      </w:tr>
      <w:tr w:rsidR="00323B80" w:rsidRPr="008D20E2" w:rsidTr="008D20E2">
        <w:trPr>
          <w:trHeight w:val="571"/>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323B80" w:rsidRPr="008D20E2" w:rsidRDefault="00641D46">
            <w:pPr>
              <w:spacing w:line="240" w:lineRule="exact"/>
              <w:rPr>
                <w:rFonts w:ascii="Times New Roman" w:hAnsi="Times New Roman" w:cs="Times New Roman"/>
                <w:szCs w:val="21"/>
              </w:rPr>
            </w:pPr>
            <w:r w:rsidRPr="008D20E2">
              <w:rPr>
                <w:rFonts w:ascii="Times New Roman" w:hAnsi="Times New Roman" w:cs="Times New Roman"/>
                <w:szCs w:val="21"/>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368,338,834.65</w:t>
            </w:r>
          </w:p>
        </w:tc>
        <w:tc>
          <w:tcPr>
            <w:tcW w:w="3213" w:type="dxa"/>
            <w:tcBorders>
              <w:top w:val="single" w:sz="2" w:space="0" w:color="auto"/>
              <w:left w:val="single" w:sz="2" w:space="0" w:color="auto"/>
              <w:bottom w:val="single" w:sz="2" w:space="0" w:color="auto"/>
              <w:right w:val="single" w:sz="2" w:space="0" w:color="auto"/>
            </w:tcBorders>
            <w:vAlign w:val="center"/>
          </w:tcPr>
          <w:p w:rsidR="00323B80" w:rsidRPr="008D20E2" w:rsidRDefault="00641D46">
            <w:pPr>
              <w:spacing w:line="240" w:lineRule="exact"/>
              <w:jc w:val="right"/>
              <w:rPr>
                <w:rFonts w:ascii="Times New Roman" w:hAnsi="Times New Roman" w:cs="Times New Roman"/>
                <w:szCs w:val="21"/>
              </w:rPr>
            </w:pPr>
            <w:r w:rsidRPr="008D20E2">
              <w:rPr>
                <w:rFonts w:ascii="Times New Roman" w:hAnsi="Times New Roman" w:cs="Times New Roman"/>
                <w:szCs w:val="21"/>
              </w:rPr>
              <w:t>289,270,337.62</w:t>
            </w:r>
          </w:p>
        </w:tc>
      </w:tr>
    </w:tbl>
    <w:p w:rsidR="00323B80" w:rsidRDefault="00641D46">
      <w:pPr>
        <w:pStyle w:val="2"/>
        <w:spacing w:before="300" w:after="300" w:line="280" w:lineRule="exact"/>
        <w:rPr>
          <w:rFonts w:ascii="宋体" w:eastAsia="宋体" w:hAnsi="宋体" w:cs="宋体"/>
          <w:b/>
          <w:bCs/>
          <w:sz w:val="25"/>
          <w:szCs w:val="25"/>
        </w:rPr>
      </w:pPr>
      <w:bookmarkStart w:id="14" w:name="_Toc988902"/>
      <w:r>
        <w:rPr>
          <w:rFonts w:ascii="宋体" w:eastAsia="宋体" w:hAnsi="宋体" w:cs="宋体"/>
          <w:b/>
          <w:bCs/>
          <w:sz w:val="25"/>
          <w:szCs w:val="25"/>
        </w:rPr>
        <w:t>（二） 审计报告</w:t>
      </w:r>
      <w:bookmarkEnd w:id="14"/>
    </w:p>
    <w:p w:rsidR="00323B80" w:rsidRPr="008D20E2" w:rsidRDefault="00641D46" w:rsidP="008D20E2">
      <w:pPr>
        <w:spacing w:before="40" w:after="40" w:line="360" w:lineRule="auto"/>
        <w:rPr>
          <w:rFonts w:ascii="Times New Roman" w:hAnsi="Times New Roman" w:cs="Times New Roman"/>
          <w:sz w:val="24"/>
          <w:szCs w:val="24"/>
        </w:rPr>
      </w:pPr>
      <w:r w:rsidRPr="008D20E2">
        <w:rPr>
          <w:rFonts w:ascii="Times New Roman" w:hAnsi="Times New Roman" w:cs="Times New Roman"/>
          <w:sz w:val="24"/>
          <w:szCs w:val="24"/>
        </w:rPr>
        <w:t>第三季度报告是否经过审计</w:t>
      </w:r>
    </w:p>
    <w:p w:rsidR="00323B80" w:rsidRPr="008D20E2" w:rsidRDefault="00641D46" w:rsidP="008D20E2">
      <w:pPr>
        <w:spacing w:before="40" w:after="40" w:line="360" w:lineRule="auto"/>
        <w:rPr>
          <w:rFonts w:ascii="Times New Roman" w:hAnsi="Times New Roman" w:cs="Times New Roman"/>
          <w:sz w:val="24"/>
          <w:szCs w:val="24"/>
        </w:rPr>
      </w:pPr>
      <w:r w:rsidRPr="008D20E2">
        <w:rPr>
          <w:rFonts w:ascii="Times New Roman" w:hAnsi="Times New Roman" w:cs="Times New Roman"/>
          <w:sz w:val="24"/>
          <w:szCs w:val="24"/>
        </w:rPr>
        <w:t>□</w:t>
      </w:r>
      <w:r w:rsidRPr="008D20E2">
        <w:rPr>
          <w:rFonts w:ascii="Times New Roman" w:hAnsi="Times New Roman" w:cs="Times New Roman"/>
          <w:sz w:val="24"/>
          <w:szCs w:val="24"/>
        </w:rPr>
        <w:t>是</w:t>
      </w:r>
      <w:r w:rsidR="008D20E2">
        <w:rPr>
          <w:rFonts w:ascii="Times New Roman" w:hAnsi="Times New Roman" w:cs="Times New Roman" w:hint="eastAsia"/>
          <w:sz w:val="24"/>
          <w:szCs w:val="24"/>
        </w:rPr>
        <w:t xml:space="preserve"> </w:t>
      </w:r>
      <w:r w:rsidRPr="008D20E2">
        <w:rPr>
          <w:rFonts w:ascii="Times New Roman" w:hAnsi="Times New Roman" w:cs="Times New Roman"/>
          <w:sz w:val="24"/>
          <w:szCs w:val="24"/>
        </w:rPr>
        <w:t xml:space="preserve"> </w:t>
      </w:r>
      <w:r w:rsidRPr="008D20E2">
        <w:rPr>
          <w:rFonts w:ascii="Times New Roman" w:hAnsi="Times New Roman" w:cs="Times New Roman"/>
          <w:sz w:val="24"/>
          <w:szCs w:val="24"/>
        </w:rPr>
        <w:sym w:font="Wingdings 2" w:char="F052"/>
      </w:r>
      <w:r w:rsidRPr="008D20E2">
        <w:rPr>
          <w:rFonts w:ascii="Times New Roman" w:hAnsi="Times New Roman" w:cs="Times New Roman"/>
          <w:sz w:val="24"/>
          <w:szCs w:val="24"/>
        </w:rPr>
        <w:t>否</w:t>
      </w:r>
    </w:p>
    <w:p w:rsidR="00323B80" w:rsidRDefault="00641D46" w:rsidP="008D20E2">
      <w:pPr>
        <w:spacing w:before="40" w:after="40" w:line="360" w:lineRule="auto"/>
        <w:rPr>
          <w:rFonts w:ascii="Times New Roman" w:hAnsi="Times New Roman" w:cs="Times New Roman"/>
          <w:sz w:val="24"/>
          <w:szCs w:val="24"/>
        </w:rPr>
      </w:pPr>
      <w:r w:rsidRPr="008D20E2">
        <w:rPr>
          <w:rFonts w:ascii="Times New Roman" w:hAnsi="Times New Roman" w:cs="Times New Roman"/>
          <w:sz w:val="24"/>
          <w:szCs w:val="24"/>
        </w:rPr>
        <w:t>公司第三季度报告未经审计。</w:t>
      </w:r>
    </w:p>
    <w:p w:rsidR="008D20E2" w:rsidRDefault="008D20E2" w:rsidP="008D20E2">
      <w:pPr>
        <w:spacing w:before="40" w:after="40" w:line="360" w:lineRule="auto"/>
        <w:rPr>
          <w:rFonts w:ascii="Times New Roman" w:hAnsi="Times New Roman" w:cs="Times New Roman"/>
          <w:sz w:val="24"/>
          <w:szCs w:val="24"/>
        </w:rPr>
      </w:pPr>
    </w:p>
    <w:p w:rsidR="008D20E2" w:rsidRDefault="008D20E2" w:rsidP="008D20E2">
      <w:pPr>
        <w:spacing w:before="40" w:after="40" w:line="360" w:lineRule="auto"/>
        <w:rPr>
          <w:rFonts w:ascii="Times New Roman" w:hAnsi="Times New Roman" w:cs="Times New Roman"/>
          <w:sz w:val="24"/>
          <w:szCs w:val="24"/>
        </w:rPr>
      </w:pPr>
    </w:p>
    <w:p w:rsidR="008D20E2" w:rsidRPr="008D20E2" w:rsidRDefault="008D20E2" w:rsidP="008D20E2">
      <w:pPr>
        <w:spacing w:before="40" w:after="40" w:line="360" w:lineRule="auto"/>
        <w:rPr>
          <w:rFonts w:ascii="Times New Roman" w:hAnsi="Times New Roman" w:cs="Times New Roman"/>
          <w:sz w:val="24"/>
          <w:szCs w:val="24"/>
        </w:rPr>
      </w:pPr>
    </w:p>
    <w:p w:rsidR="00323B80" w:rsidRDefault="000F7BDD" w:rsidP="008D20E2">
      <w:pPr>
        <w:spacing w:before="40" w:after="40" w:line="360" w:lineRule="auto"/>
        <w:jc w:val="right"/>
        <w:rPr>
          <w:rFonts w:ascii="Times New Roman" w:hAnsi="Times New Roman" w:cs="Times New Roman"/>
          <w:sz w:val="24"/>
          <w:szCs w:val="24"/>
        </w:rPr>
      </w:pPr>
      <w:r>
        <w:rPr>
          <w:rFonts w:ascii="Times New Roman" w:hAnsi="Times New Roman" w:cs="Times New Roman"/>
          <w:sz w:val="24"/>
          <w:szCs w:val="24"/>
        </w:rPr>
        <w:t>崇义章源钨业股份有限公司</w:t>
      </w:r>
      <w:r>
        <w:rPr>
          <w:rFonts w:ascii="Times New Roman" w:hAnsi="Times New Roman" w:cs="Times New Roman" w:hint="eastAsia"/>
          <w:sz w:val="24"/>
          <w:szCs w:val="24"/>
        </w:rPr>
        <w:t>董事会</w:t>
      </w:r>
    </w:p>
    <w:p w:rsidR="00323B80" w:rsidRPr="008D20E2" w:rsidRDefault="008D20E2" w:rsidP="008D20E2">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0F7BDD">
        <w:rPr>
          <w:rFonts w:ascii="Times New Roman" w:hAnsi="Times New Roman" w:cs="Times New Roman"/>
          <w:sz w:val="24"/>
          <w:szCs w:val="24"/>
        </w:rPr>
        <w:t xml:space="preserve"> </w:t>
      </w:r>
      <w:r w:rsidR="00641D46" w:rsidRPr="008D20E2">
        <w:rPr>
          <w:rFonts w:ascii="Times New Roman" w:hAnsi="Times New Roman" w:cs="Times New Roman"/>
          <w:sz w:val="24"/>
          <w:szCs w:val="24"/>
        </w:rPr>
        <w:t>2022</w:t>
      </w:r>
      <w:r w:rsidR="00641D46" w:rsidRPr="008D20E2">
        <w:rPr>
          <w:rFonts w:ascii="Times New Roman" w:hAnsi="Times New Roman" w:cs="Times New Roman"/>
          <w:sz w:val="24"/>
          <w:szCs w:val="24"/>
        </w:rPr>
        <w:t>年</w:t>
      </w:r>
      <w:r w:rsidR="00641D46" w:rsidRPr="008D20E2">
        <w:rPr>
          <w:rFonts w:ascii="Times New Roman" w:hAnsi="Times New Roman" w:cs="Times New Roman"/>
          <w:sz w:val="24"/>
          <w:szCs w:val="24"/>
        </w:rPr>
        <w:t>10</w:t>
      </w:r>
      <w:r w:rsidR="00641D46" w:rsidRPr="008D20E2">
        <w:rPr>
          <w:rFonts w:ascii="Times New Roman" w:hAnsi="Times New Roman" w:cs="Times New Roman"/>
          <w:sz w:val="24"/>
          <w:szCs w:val="24"/>
        </w:rPr>
        <w:t>月</w:t>
      </w:r>
      <w:r w:rsidR="00641D46" w:rsidRPr="008D20E2">
        <w:rPr>
          <w:rFonts w:ascii="Times New Roman" w:hAnsi="Times New Roman" w:cs="Times New Roman"/>
          <w:sz w:val="24"/>
          <w:szCs w:val="24"/>
        </w:rPr>
        <w:t>2</w:t>
      </w:r>
      <w:r w:rsidR="000F7BDD">
        <w:rPr>
          <w:rFonts w:ascii="Times New Roman" w:hAnsi="Times New Roman" w:cs="Times New Roman"/>
          <w:sz w:val="24"/>
          <w:szCs w:val="24"/>
        </w:rPr>
        <w:t>5</w:t>
      </w:r>
      <w:r w:rsidR="00641D46" w:rsidRPr="008D20E2">
        <w:rPr>
          <w:rFonts w:ascii="Times New Roman" w:hAnsi="Times New Roman" w:cs="Times New Roman"/>
          <w:sz w:val="24"/>
          <w:szCs w:val="24"/>
        </w:rPr>
        <w:t>日</w:t>
      </w:r>
    </w:p>
    <w:p w:rsidR="008D20E2" w:rsidRPr="008D20E2" w:rsidRDefault="008D20E2">
      <w:pPr>
        <w:spacing w:line="360" w:lineRule="auto"/>
        <w:jc w:val="right"/>
        <w:rPr>
          <w:rFonts w:ascii="Times New Roman" w:hAnsi="Times New Roman" w:cs="Times New Roman"/>
          <w:sz w:val="24"/>
          <w:szCs w:val="24"/>
        </w:rPr>
      </w:pPr>
    </w:p>
    <w:sectPr w:rsidR="008D20E2" w:rsidRPr="008D20E2" w:rsidSect="00765C8F">
      <w:headerReference w:type="default" r:id="rId6"/>
      <w:footerReference w:type="default" r:id="rId7"/>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11F" w:rsidRDefault="002F511F">
      <w:r>
        <w:separator/>
      </w:r>
    </w:p>
  </w:endnote>
  <w:endnote w:type="continuationSeparator" w:id="0">
    <w:p w:rsidR="002F511F" w:rsidRDefault="002F5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DD6" w:rsidRDefault="003C3DD6">
    <w:pPr>
      <w:pStyle w:val="fotter1"/>
    </w:pPr>
    <w:r>
      <w:fldChar w:fldCharType="begin"/>
    </w:r>
    <w:r>
      <w:instrText>PAGE   \* MERGEFORMAT</w:instrText>
    </w:r>
    <w:r>
      <w:fldChar w:fldCharType="separate"/>
    </w:r>
    <w:r w:rsidR="00377077">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11F" w:rsidRDefault="002F511F">
      <w:r>
        <w:separator/>
      </w:r>
    </w:p>
  </w:footnote>
  <w:footnote w:type="continuationSeparator" w:id="0">
    <w:p w:rsidR="002F511F" w:rsidRDefault="002F51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DD6" w:rsidRPr="00B5705E" w:rsidRDefault="003C3DD6">
    <w:pPr>
      <w:pStyle w:val="Header1"/>
      <w:pBdr>
        <w:bottom w:val="single" w:sz="6" w:space="1" w:color="auto"/>
      </w:pBdr>
      <w:rPr>
        <w:rFonts w:ascii="Times New Roman" w:hAnsi="Times New Roman" w:cs="Times New Roman"/>
      </w:rPr>
    </w:pPr>
    <w:r w:rsidRPr="00B5705E">
      <w:rPr>
        <w:rFonts w:ascii="Times New Roman" w:hAnsi="Times New Roman" w:cs="Times New Roman"/>
      </w:rPr>
      <w:t>崇义章源钨业股份有限公司</w:t>
    </w:r>
    <w:r w:rsidRPr="00B5705E">
      <w:rPr>
        <w:rFonts w:ascii="Times New Roman" w:hAnsi="Times New Roman" w:cs="Times New Roman"/>
      </w:rPr>
      <w:t>2022</w:t>
    </w:r>
    <w:r w:rsidRPr="00B5705E">
      <w:rPr>
        <w:rFonts w:ascii="Times New Roman" w:hAnsi="Times New Roman" w:cs="Times New Roman"/>
      </w:rPr>
      <w:t>年第三季度报告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23B80"/>
    <w:rsid w:val="00010F6A"/>
    <w:rsid w:val="00092E00"/>
    <w:rsid w:val="000F7BDD"/>
    <w:rsid w:val="001616CA"/>
    <w:rsid w:val="001F7762"/>
    <w:rsid w:val="002144B7"/>
    <w:rsid w:val="002F511F"/>
    <w:rsid w:val="00321692"/>
    <w:rsid w:val="00323B80"/>
    <w:rsid w:val="00377077"/>
    <w:rsid w:val="00385A75"/>
    <w:rsid w:val="003B7E67"/>
    <w:rsid w:val="003C3DD6"/>
    <w:rsid w:val="00457687"/>
    <w:rsid w:val="004A5370"/>
    <w:rsid w:val="004E07D6"/>
    <w:rsid w:val="00505C48"/>
    <w:rsid w:val="00523F45"/>
    <w:rsid w:val="005B29F2"/>
    <w:rsid w:val="005C77B6"/>
    <w:rsid w:val="005E798A"/>
    <w:rsid w:val="0063526C"/>
    <w:rsid w:val="00641D46"/>
    <w:rsid w:val="0066184F"/>
    <w:rsid w:val="006A635B"/>
    <w:rsid w:val="006E6B18"/>
    <w:rsid w:val="0070394B"/>
    <w:rsid w:val="007062C8"/>
    <w:rsid w:val="00765C8F"/>
    <w:rsid w:val="007E0ECD"/>
    <w:rsid w:val="007F38F9"/>
    <w:rsid w:val="00835C64"/>
    <w:rsid w:val="008365B6"/>
    <w:rsid w:val="00871A2E"/>
    <w:rsid w:val="00871F64"/>
    <w:rsid w:val="008D20E2"/>
    <w:rsid w:val="009406FB"/>
    <w:rsid w:val="0094443E"/>
    <w:rsid w:val="00967D40"/>
    <w:rsid w:val="00976A46"/>
    <w:rsid w:val="009C5537"/>
    <w:rsid w:val="00A1182C"/>
    <w:rsid w:val="00A15599"/>
    <w:rsid w:val="00A37205"/>
    <w:rsid w:val="00A44F98"/>
    <w:rsid w:val="00AE7991"/>
    <w:rsid w:val="00AE7B53"/>
    <w:rsid w:val="00B452D2"/>
    <w:rsid w:val="00B5705E"/>
    <w:rsid w:val="00C1415D"/>
    <w:rsid w:val="00C862F1"/>
    <w:rsid w:val="00C9374E"/>
    <w:rsid w:val="00CE527E"/>
    <w:rsid w:val="00D224FE"/>
    <w:rsid w:val="00D5492C"/>
    <w:rsid w:val="00D56683"/>
    <w:rsid w:val="00D90191"/>
    <w:rsid w:val="00D95588"/>
    <w:rsid w:val="00EB1A72"/>
    <w:rsid w:val="00EC2D2C"/>
    <w:rsid w:val="00F861A7"/>
    <w:rsid w:val="00FE3692"/>
    <w:rsid w:val="00FE56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88F860-2995-406D-9576-1365C905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C8F"/>
    <w:pPr>
      <w:widowControl w:val="0"/>
    </w:pPr>
  </w:style>
  <w:style w:type="paragraph" w:styleId="2">
    <w:name w:val="heading 2"/>
    <w:basedOn w:val="a"/>
    <w:next w:val="a"/>
    <w:uiPriority w:val="9"/>
    <w:unhideWhenUsed/>
    <w:qFormat/>
    <w:rsid w:val="00765C8F"/>
    <w:pPr>
      <w:keepNext/>
      <w:keepLines/>
      <w:spacing w:before="156" w:after="156"/>
      <w:outlineLvl w:val="1"/>
    </w:pPr>
    <w:rPr>
      <w:szCs w:val="21"/>
    </w:rPr>
  </w:style>
  <w:style w:type="paragraph" w:styleId="3">
    <w:name w:val="heading 3"/>
    <w:basedOn w:val="a"/>
    <w:next w:val="a"/>
    <w:uiPriority w:val="99"/>
    <w:qFormat/>
    <w:rsid w:val="00B74129"/>
    <w:pPr>
      <w:keepNext/>
      <w:keepLines/>
      <w:spacing w:before="300" w:after="300" w:line="241" w:lineRule="auto"/>
      <w:jc w:val="both"/>
      <w:outlineLvl w:val="2"/>
    </w:pPr>
    <w:rPr>
      <w:rFonts w:eastAsia="宋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1">
    <w:name w:val="Header 1"/>
    <w:rsid w:val="00765C8F"/>
    <w:pPr>
      <w:jc w:val="right"/>
    </w:pPr>
    <w:rPr>
      <w:rFonts w:ascii="宋体" w:eastAsia="宋体"/>
      <w:sz w:val="18"/>
      <w:szCs w:val="18"/>
    </w:rPr>
  </w:style>
  <w:style w:type="paragraph" w:customStyle="1" w:styleId="headingh1">
    <w:name w:val="heading h1"/>
    <w:basedOn w:val="a"/>
    <w:next w:val="a"/>
    <w:uiPriority w:val="9"/>
    <w:qFormat/>
    <w:rsid w:val="00765C8F"/>
    <w:pPr>
      <w:keepNext/>
      <w:keepLines/>
      <w:spacing w:before="240" w:after="240" w:line="578" w:lineRule="auto"/>
      <w:outlineLvl w:val="0"/>
    </w:pPr>
    <w:rPr>
      <w:kern w:val="44"/>
      <w:sz w:val="44"/>
      <w:szCs w:val="44"/>
    </w:rPr>
  </w:style>
  <w:style w:type="paragraph" w:customStyle="1" w:styleId="fotter1">
    <w:name w:val="fotter 1"/>
    <w:rsid w:val="00765C8F"/>
    <w:pPr>
      <w:jc w:val="right"/>
    </w:pPr>
    <w:rPr>
      <w:rFonts w:ascii="宋体" w:eastAsia="宋体"/>
      <w:sz w:val="18"/>
      <w:szCs w:val="18"/>
    </w:rPr>
  </w:style>
  <w:style w:type="paragraph" w:styleId="1">
    <w:name w:val="toc 1"/>
    <w:basedOn w:val="a"/>
    <w:next w:val="a"/>
    <w:autoRedefine/>
    <w:uiPriority w:val="39"/>
    <w:rsid w:val="00765C8F"/>
  </w:style>
  <w:style w:type="paragraph" w:styleId="20">
    <w:name w:val="toc 2"/>
    <w:basedOn w:val="a"/>
    <w:next w:val="a"/>
    <w:autoRedefine/>
    <w:uiPriority w:val="39"/>
    <w:unhideWhenUsed/>
    <w:rsid w:val="00765C8F"/>
    <w:pPr>
      <w:ind w:leftChars="200" w:left="420"/>
    </w:pPr>
  </w:style>
  <w:style w:type="paragraph" w:styleId="a3">
    <w:name w:val="Normal (Web)"/>
    <w:basedOn w:val="a"/>
    <w:uiPriority w:val="99"/>
    <w:semiHidden/>
    <w:unhideWhenUsed/>
    <w:rsid w:val="00765C8F"/>
    <w:pPr>
      <w:widowControl/>
      <w:spacing w:before="100" w:beforeAutospacing="1" w:after="100" w:afterAutospacing="1"/>
    </w:pPr>
    <w:rPr>
      <w:rFonts w:ascii="宋体" w:eastAsia="宋体" w:hAnsi="宋体" w:cs="宋体"/>
      <w:kern w:val="0"/>
      <w:sz w:val="24"/>
      <w:szCs w:val="24"/>
    </w:rPr>
  </w:style>
  <w:style w:type="character" w:styleId="a4">
    <w:name w:val="Strong"/>
    <w:basedOn w:val="a0"/>
    <w:uiPriority w:val="22"/>
    <w:qFormat/>
    <w:rsid w:val="00765C8F"/>
    <w:rPr>
      <w:b/>
      <w:bCs/>
    </w:rPr>
  </w:style>
  <w:style w:type="paragraph" w:styleId="a5">
    <w:name w:val="header"/>
    <w:basedOn w:val="a"/>
    <w:link w:val="Char"/>
    <w:uiPriority w:val="99"/>
    <w:unhideWhenUsed/>
    <w:rsid w:val="00641D4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641D46"/>
    <w:rPr>
      <w:sz w:val="18"/>
      <w:szCs w:val="18"/>
    </w:rPr>
  </w:style>
  <w:style w:type="paragraph" w:styleId="a6">
    <w:name w:val="footer"/>
    <w:basedOn w:val="a"/>
    <w:link w:val="Char0"/>
    <w:uiPriority w:val="99"/>
    <w:unhideWhenUsed/>
    <w:rsid w:val="00641D46"/>
    <w:pPr>
      <w:tabs>
        <w:tab w:val="center" w:pos="4153"/>
        <w:tab w:val="right" w:pos="8306"/>
      </w:tabs>
      <w:snapToGrid w:val="0"/>
    </w:pPr>
    <w:rPr>
      <w:sz w:val="18"/>
      <w:szCs w:val="18"/>
    </w:rPr>
  </w:style>
  <w:style w:type="character" w:customStyle="1" w:styleId="Char0">
    <w:name w:val="页脚 Char"/>
    <w:basedOn w:val="a0"/>
    <w:link w:val="a6"/>
    <w:uiPriority w:val="99"/>
    <w:rsid w:val="00641D46"/>
    <w:rPr>
      <w:sz w:val="18"/>
      <w:szCs w:val="18"/>
    </w:rPr>
  </w:style>
  <w:style w:type="paragraph" w:styleId="21">
    <w:name w:val="Body Text Indent 2"/>
    <w:basedOn w:val="a"/>
    <w:link w:val="2Char"/>
    <w:uiPriority w:val="99"/>
    <w:rsid w:val="00641D46"/>
    <w:pPr>
      <w:spacing w:after="120" w:line="480" w:lineRule="auto"/>
      <w:ind w:leftChars="200" w:left="420"/>
      <w:jc w:val="both"/>
    </w:pPr>
    <w:rPr>
      <w:rFonts w:ascii="Times New Roman" w:eastAsia="宋体" w:hAnsi="Times New Roman" w:cs="Times New Roman"/>
      <w:szCs w:val="24"/>
    </w:rPr>
  </w:style>
  <w:style w:type="character" w:customStyle="1" w:styleId="2Char">
    <w:name w:val="正文文本缩进 2 Char"/>
    <w:basedOn w:val="a0"/>
    <w:link w:val="21"/>
    <w:uiPriority w:val="99"/>
    <w:rsid w:val="00641D46"/>
    <w:rPr>
      <w:rFonts w:ascii="Times New Roman" w:eastAsia="宋体" w:hAnsi="Times New Roman" w:cs="Times New Roman"/>
      <w:szCs w:val="24"/>
    </w:rPr>
  </w:style>
  <w:style w:type="paragraph" w:customStyle="1" w:styleId="Chapter">
    <w:name w:val="Chapter"/>
    <w:next w:val="a"/>
    <w:uiPriority w:val="99"/>
    <w:rsid w:val="00641D46"/>
    <w:pPr>
      <w:keepNext/>
      <w:keepLines/>
      <w:widowControl w:val="0"/>
      <w:spacing w:before="300" w:after="300" w:line="241" w:lineRule="auto"/>
      <w:jc w:val="both"/>
    </w:pPr>
    <w:rPr>
      <w:rFonts w:ascii="Times New Roman" w:eastAsia="宋体" w:hAnsi="Times New Roman" w:cs="Times New Roman"/>
      <w:b/>
      <w:bCs/>
      <w:kern w:val="28"/>
      <w:sz w:val="24"/>
      <w:szCs w:val="24"/>
    </w:rPr>
  </w:style>
  <w:style w:type="paragraph" w:styleId="a7">
    <w:name w:val="Balloon Text"/>
    <w:basedOn w:val="a"/>
    <w:link w:val="Char1"/>
    <w:uiPriority w:val="99"/>
    <w:semiHidden/>
    <w:unhideWhenUsed/>
    <w:rsid w:val="00D5492C"/>
    <w:rPr>
      <w:sz w:val="18"/>
      <w:szCs w:val="18"/>
    </w:rPr>
  </w:style>
  <w:style w:type="character" w:customStyle="1" w:styleId="Char1">
    <w:name w:val="批注框文本 Char"/>
    <w:basedOn w:val="a0"/>
    <w:link w:val="a7"/>
    <w:uiPriority w:val="99"/>
    <w:semiHidden/>
    <w:rsid w:val="00D5492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457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17</Pages>
  <Words>2003</Words>
  <Characters>11419</Characters>
  <Application>Microsoft Office Word</Application>
  <DocSecurity>0</DocSecurity>
  <Lines>95</Lines>
  <Paragraphs>26</Paragraphs>
  <ScaleCrop>false</ScaleCrop>
  <Company/>
  <LinksUpToDate>false</LinksUpToDate>
  <CharactersWithSpaces>13396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刘敏</cp:lastModifiedBy>
  <cp:revision>30</cp:revision>
  <cp:lastPrinted>2022-10-24T06:34:00Z</cp:lastPrinted>
  <dcterms:created xsi:type="dcterms:W3CDTF">2022-10-16T05:45:00Z</dcterms:created>
  <dcterms:modified xsi:type="dcterms:W3CDTF">2022-10-24T06:38:00Z</dcterms:modified>
</cp:coreProperties>
</file>