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437" w:rsidRPr="0026158E" w:rsidRDefault="00B55437" w:rsidP="001E1A9D">
      <w:pPr>
        <w:overflowPunct w:val="0"/>
        <w:spacing w:beforeLines="250" w:before="600" w:line="360" w:lineRule="auto"/>
        <w:ind w:left="1294" w:hangingChars="199" w:hanging="1294"/>
        <w:jc w:val="center"/>
        <w:rPr>
          <w:rFonts w:eastAsia="华文新魏"/>
          <w:b/>
          <w:w w:val="90"/>
          <w:sz w:val="72"/>
        </w:rPr>
      </w:pPr>
      <w:bookmarkStart w:id="0" w:name="_Toc300000084"/>
      <w:r w:rsidRPr="0026158E">
        <w:rPr>
          <w:rFonts w:eastAsia="华文新魏" w:hint="eastAsia"/>
          <w:b/>
          <w:w w:val="90"/>
          <w:sz w:val="72"/>
        </w:rPr>
        <w:t>崇义章源钨业股份有限公司</w:t>
      </w:r>
    </w:p>
    <w:p w:rsidR="00B55437" w:rsidRPr="0026158E" w:rsidRDefault="00B55437" w:rsidP="00B55437">
      <w:pPr>
        <w:overflowPunct w:val="0"/>
        <w:jc w:val="center"/>
        <w:outlineLvl w:val="0"/>
        <w:rPr>
          <w:rFonts w:eastAsia="华文新魏"/>
          <w:b/>
          <w:sz w:val="30"/>
        </w:rPr>
      </w:pPr>
      <w:r w:rsidRPr="0026158E">
        <w:rPr>
          <w:rFonts w:eastAsia="华文新魏"/>
          <w:b/>
          <w:sz w:val="30"/>
        </w:rPr>
        <w:t>CHONGYI ZHANGYUAN TUNGSTEN CO., LTD.</w:t>
      </w:r>
    </w:p>
    <w:p w:rsidR="00B55437" w:rsidRPr="0026158E" w:rsidRDefault="00B55437" w:rsidP="001E1A9D">
      <w:pPr>
        <w:overflowPunct w:val="0"/>
        <w:spacing w:beforeLines="50" w:before="120" w:line="360" w:lineRule="auto"/>
        <w:jc w:val="center"/>
        <w:rPr>
          <w:rFonts w:eastAsia="Times New Roman"/>
          <w:b/>
          <w:sz w:val="24"/>
        </w:rPr>
      </w:pPr>
    </w:p>
    <w:p w:rsidR="00B55437" w:rsidRPr="0026158E" w:rsidRDefault="00B55437" w:rsidP="001E1A9D">
      <w:pPr>
        <w:overflowPunct w:val="0"/>
        <w:spacing w:beforeLines="50" w:before="120" w:line="360" w:lineRule="auto"/>
        <w:jc w:val="center"/>
        <w:rPr>
          <w:b/>
          <w:sz w:val="24"/>
        </w:rPr>
      </w:pPr>
    </w:p>
    <w:p w:rsidR="00B55437" w:rsidRPr="0026158E" w:rsidRDefault="00B55437" w:rsidP="001E1A9D">
      <w:pPr>
        <w:overflowPunct w:val="0"/>
        <w:spacing w:beforeLines="50" w:before="120" w:line="360" w:lineRule="auto"/>
        <w:jc w:val="center"/>
        <w:rPr>
          <w:b/>
          <w:sz w:val="24"/>
        </w:rPr>
      </w:pPr>
    </w:p>
    <w:p w:rsidR="00B55437" w:rsidRPr="0026158E" w:rsidRDefault="00B55437" w:rsidP="00B55437">
      <w:pPr>
        <w:overflowPunct w:val="0"/>
        <w:rPr>
          <w:rFonts w:eastAsia="Times New Roman"/>
        </w:rPr>
      </w:pPr>
    </w:p>
    <w:p w:rsidR="00B55437" w:rsidRPr="0026158E" w:rsidRDefault="00633216" w:rsidP="00B55437">
      <w:pPr>
        <w:overflowPunct w:val="0"/>
        <w:jc w:val="center"/>
        <w:rPr>
          <w:rFonts w:eastAsia="Times New Roman"/>
        </w:rPr>
      </w:pPr>
      <w:r>
        <w:rPr>
          <w:rFonts w:eastAsia="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03.5pt;height:60.75pt;visibility:visible">
            <v:imagedata r:id="rId6" o:title=""/>
          </v:shape>
        </w:pict>
      </w:r>
    </w:p>
    <w:p w:rsidR="00B55437" w:rsidRPr="0026158E" w:rsidRDefault="00E913D5" w:rsidP="00E913D5">
      <w:pPr>
        <w:tabs>
          <w:tab w:val="left" w:pos="7710"/>
        </w:tabs>
        <w:overflowPunct w:val="0"/>
        <w:rPr>
          <w:rFonts w:eastAsia="Times New Roman"/>
        </w:rPr>
      </w:pPr>
      <w:r>
        <w:rPr>
          <w:rFonts w:eastAsia="Times New Roman"/>
        </w:rPr>
        <w:tab/>
      </w:r>
    </w:p>
    <w:p w:rsidR="00B55437" w:rsidRPr="0026158E" w:rsidRDefault="00B55437" w:rsidP="00B55437">
      <w:pPr>
        <w:pStyle w:val="1"/>
        <w:overflowPunct w:val="0"/>
        <w:spacing w:line="560" w:lineRule="exact"/>
        <w:jc w:val="center"/>
        <w:rPr>
          <w:rFonts w:ascii="Times New Roman" w:eastAsia="黑体" w:hAnsi="Times New Roman"/>
          <w:b/>
          <w:sz w:val="52"/>
        </w:rPr>
      </w:pPr>
    </w:p>
    <w:p w:rsidR="00B55437" w:rsidRPr="0026158E" w:rsidRDefault="00B55437" w:rsidP="00B55437">
      <w:pPr>
        <w:pStyle w:val="1"/>
        <w:overflowPunct w:val="0"/>
        <w:spacing w:line="560" w:lineRule="exact"/>
        <w:jc w:val="center"/>
        <w:rPr>
          <w:rFonts w:ascii="Times New Roman" w:eastAsia="黑体" w:hAnsi="Times New Roman"/>
          <w:b/>
          <w:sz w:val="52"/>
        </w:rPr>
      </w:pPr>
    </w:p>
    <w:p w:rsidR="00B55437" w:rsidRPr="0026158E" w:rsidRDefault="00B55437" w:rsidP="001E1A9D">
      <w:pPr>
        <w:overflowPunct w:val="0"/>
        <w:spacing w:beforeLines="250" w:before="600" w:line="360" w:lineRule="auto"/>
        <w:jc w:val="center"/>
        <w:rPr>
          <w:rFonts w:eastAsia="黑体"/>
          <w:b/>
          <w:w w:val="90"/>
          <w:sz w:val="48"/>
        </w:rPr>
      </w:pPr>
      <w:r w:rsidRPr="0026158E">
        <w:rPr>
          <w:rFonts w:eastAsia="黑体" w:hint="eastAsia"/>
          <w:b/>
          <w:w w:val="90"/>
          <w:sz w:val="48"/>
        </w:rPr>
        <w:t>二〇二</w:t>
      </w:r>
      <w:r>
        <w:rPr>
          <w:rFonts w:eastAsia="黑体" w:hint="eastAsia"/>
          <w:b/>
          <w:w w:val="90"/>
          <w:sz w:val="48"/>
        </w:rPr>
        <w:t>一</w:t>
      </w:r>
      <w:r w:rsidRPr="0026158E">
        <w:rPr>
          <w:rFonts w:eastAsia="黑体" w:hint="eastAsia"/>
          <w:b/>
          <w:w w:val="90"/>
          <w:sz w:val="48"/>
        </w:rPr>
        <w:t>年第</w:t>
      </w:r>
      <w:r>
        <w:rPr>
          <w:rFonts w:eastAsia="黑体" w:hint="eastAsia"/>
          <w:b/>
          <w:w w:val="90"/>
          <w:sz w:val="48"/>
        </w:rPr>
        <w:t>一</w:t>
      </w:r>
      <w:r w:rsidRPr="0026158E">
        <w:rPr>
          <w:rFonts w:eastAsia="黑体" w:hint="eastAsia"/>
          <w:b/>
          <w:w w:val="90"/>
          <w:sz w:val="48"/>
        </w:rPr>
        <w:t>季度报告</w:t>
      </w:r>
    </w:p>
    <w:p w:rsidR="00B55437" w:rsidRPr="0026158E" w:rsidRDefault="00B55437" w:rsidP="00B55437">
      <w:pPr>
        <w:pStyle w:val="1"/>
        <w:overflowPunct w:val="0"/>
        <w:spacing w:line="560" w:lineRule="exact"/>
        <w:jc w:val="center"/>
        <w:rPr>
          <w:rFonts w:ascii="Times New Roman" w:eastAsia="黑体" w:hAnsi="Times New Roman"/>
          <w:b/>
          <w:sz w:val="52"/>
        </w:rPr>
      </w:pPr>
    </w:p>
    <w:p w:rsidR="00B55437" w:rsidRPr="0026158E" w:rsidRDefault="00B55437" w:rsidP="00B55437">
      <w:pPr>
        <w:pStyle w:val="1"/>
        <w:overflowPunct w:val="0"/>
        <w:spacing w:line="560" w:lineRule="exact"/>
        <w:jc w:val="center"/>
        <w:rPr>
          <w:rFonts w:ascii="Times New Roman" w:eastAsia="黑体" w:hAnsi="Times New Roman"/>
          <w:b/>
          <w:sz w:val="52"/>
        </w:rPr>
      </w:pPr>
    </w:p>
    <w:p w:rsidR="00B55437" w:rsidRPr="0026158E" w:rsidRDefault="00B55437" w:rsidP="00B55437">
      <w:pPr>
        <w:pStyle w:val="1"/>
        <w:overflowPunct w:val="0"/>
        <w:spacing w:line="560" w:lineRule="exact"/>
        <w:jc w:val="center"/>
        <w:rPr>
          <w:rFonts w:ascii="Times New Roman" w:eastAsia="黑体" w:hAnsi="Times New Roman"/>
          <w:b/>
          <w:sz w:val="52"/>
        </w:rPr>
      </w:pPr>
    </w:p>
    <w:p w:rsidR="00B55437" w:rsidRPr="0026158E" w:rsidRDefault="00B55437" w:rsidP="00B55437">
      <w:pPr>
        <w:pStyle w:val="1"/>
        <w:overflowPunct w:val="0"/>
        <w:spacing w:line="560" w:lineRule="exact"/>
        <w:jc w:val="center"/>
        <w:rPr>
          <w:rFonts w:ascii="Times New Roman" w:eastAsia="黑体" w:hAnsi="Times New Roman"/>
          <w:sz w:val="28"/>
        </w:rPr>
      </w:pPr>
      <w:r w:rsidRPr="0026158E">
        <w:rPr>
          <w:rFonts w:ascii="Times New Roman" w:eastAsia="黑体" w:hAnsi="Times New Roman" w:hint="eastAsia"/>
          <w:sz w:val="28"/>
        </w:rPr>
        <w:t>股票代码：</w:t>
      </w:r>
      <w:r w:rsidRPr="0026158E">
        <w:rPr>
          <w:rFonts w:ascii="Times New Roman" w:eastAsia="黑体" w:hAnsi="Times New Roman"/>
          <w:sz w:val="28"/>
        </w:rPr>
        <w:t>002378</w:t>
      </w:r>
    </w:p>
    <w:p w:rsidR="00B55437" w:rsidRPr="0026158E" w:rsidRDefault="00B55437" w:rsidP="00B55437">
      <w:pPr>
        <w:pStyle w:val="1"/>
        <w:overflowPunct w:val="0"/>
        <w:spacing w:line="560" w:lineRule="exact"/>
        <w:jc w:val="center"/>
        <w:rPr>
          <w:rFonts w:ascii="Times New Roman" w:eastAsia="黑体" w:hAnsi="Times New Roman"/>
          <w:sz w:val="28"/>
        </w:rPr>
      </w:pPr>
      <w:r w:rsidRPr="0026158E">
        <w:rPr>
          <w:rFonts w:ascii="Times New Roman" w:eastAsia="黑体" w:hAnsi="Times New Roman" w:hint="eastAsia"/>
          <w:sz w:val="28"/>
        </w:rPr>
        <w:t>股票简称：章源钨业</w:t>
      </w:r>
      <w:bookmarkStart w:id="1" w:name="_Toc350785570"/>
    </w:p>
    <w:p w:rsidR="00B55437" w:rsidRPr="0026158E" w:rsidRDefault="00B55437" w:rsidP="00B55437">
      <w:pPr>
        <w:pStyle w:val="1"/>
        <w:overflowPunct w:val="0"/>
        <w:spacing w:line="560" w:lineRule="exact"/>
        <w:jc w:val="center"/>
        <w:rPr>
          <w:b/>
          <w:bCs/>
          <w:sz w:val="32"/>
          <w:szCs w:val="32"/>
        </w:rPr>
      </w:pPr>
      <w:r w:rsidRPr="0026158E">
        <w:rPr>
          <w:rFonts w:ascii="Times New Roman" w:eastAsia="黑体" w:hAnsi="Times New Roman" w:hint="eastAsia"/>
          <w:sz w:val="28"/>
        </w:rPr>
        <w:t>披露日期：</w:t>
      </w:r>
      <w:r w:rsidRPr="0026158E">
        <w:rPr>
          <w:rFonts w:ascii="Times New Roman" w:eastAsia="黑体" w:hAnsi="Times New Roman"/>
          <w:sz w:val="28"/>
        </w:rPr>
        <w:t>202</w:t>
      </w:r>
      <w:r>
        <w:rPr>
          <w:rFonts w:ascii="Times New Roman" w:eastAsia="黑体" w:hAnsi="Times New Roman"/>
          <w:sz w:val="28"/>
        </w:rPr>
        <w:t>1</w:t>
      </w:r>
      <w:r w:rsidRPr="0026158E">
        <w:rPr>
          <w:rFonts w:ascii="Times New Roman" w:eastAsia="黑体" w:hAnsi="Times New Roman" w:hint="eastAsia"/>
          <w:sz w:val="28"/>
        </w:rPr>
        <w:t>年</w:t>
      </w:r>
      <w:r>
        <w:rPr>
          <w:rFonts w:ascii="Times New Roman" w:eastAsia="黑体" w:hAnsi="Times New Roman"/>
          <w:sz w:val="28"/>
        </w:rPr>
        <w:t>4</w:t>
      </w:r>
      <w:r w:rsidRPr="0026158E">
        <w:rPr>
          <w:rFonts w:ascii="Times New Roman" w:eastAsia="黑体" w:hAnsi="Times New Roman" w:hint="eastAsia"/>
          <w:sz w:val="28"/>
        </w:rPr>
        <w:t>月</w:t>
      </w:r>
      <w:r w:rsidRPr="0026158E">
        <w:rPr>
          <w:rFonts w:ascii="Times New Roman" w:eastAsia="黑体" w:hAnsi="Times New Roman"/>
          <w:sz w:val="28"/>
        </w:rPr>
        <w:t>29</w:t>
      </w:r>
      <w:r w:rsidRPr="0026158E">
        <w:rPr>
          <w:rFonts w:ascii="Times New Roman" w:eastAsia="黑体" w:hAnsi="Times New Roman" w:hint="eastAsia"/>
          <w:sz w:val="28"/>
        </w:rPr>
        <w:t>日</w:t>
      </w:r>
      <w:bookmarkEnd w:id="1"/>
    </w:p>
    <w:p w:rsidR="00B55437" w:rsidRPr="0026158E" w:rsidRDefault="00B55437" w:rsidP="00B55437">
      <w:pPr>
        <w:spacing w:before="6000" w:after="0"/>
        <w:jc w:val="center"/>
        <w:rPr>
          <w:b/>
          <w:bCs/>
          <w:sz w:val="32"/>
          <w:szCs w:val="32"/>
        </w:rPr>
        <w:sectPr w:rsidR="00B55437" w:rsidRPr="0026158E">
          <w:headerReference w:type="default" r:id="rId7"/>
          <w:footerReference w:type="default" r:id="rId8"/>
          <w:pgSz w:w="11906" w:h="16838"/>
          <w:pgMar w:top="1440" w:right="1134" w:bottom="1440" w:left="1134" w:header="720" w:footer="720" w:gutter="0"/>
          <w:cols w:space="720"/>
        </w:sectPr>
      </w:pPr>
    </w:p>
    <w:p w:rsidR="00E03408" w:rsidRDefault="00E03408">
      <w:pPr>
        <w:pStyle w:val="a3"/>
        <w:outlineLvl w:val="0"/>
      </w:pPr>
      <w:r>
        <w:rPr>
          <w:rFonts w:hint="eastAsia"/>
        </w:rPr>
        <w:lastRenderedPageBreak/>
        <w:t>第一节重要提示</w:t>
      </w:r>
      <w:bookmarkEnd w:id="0"/>
    </w:p>
    <w:p w:rsidR="00E03408" w:rsidRPr="0052057A" w:rsidRDefault="00E03408" w:rsidP="00B55437">
      <w:pPr>
        <w:spacing w:before="100" w:after="100" w:line="360" w:lineRule="auto"/>
        <w:ind w:firstLineChars="200" w:firstLine="422"/>
        <w:rPr>
          <w:rFonts w:hAnsi="宋体"/>
          <w:b/>
          <w:bCs/>
          <w:kern w:val="0"/>
          <w:sz w:val="21"/>
          <w:szCs w:val="21"/>
        </w:rPr>
      </w:pPr>
      <w:r w:rsidRPr="0052057A">
        <w:rPr>
          <w:rFonts w:hAnsi="宋体" w:hint="eastAsia"/>
          <w:b/>
          <w:bCs/>
          <w:kern w:val="0"/>
          <w:sz w:val="21"/>
          <w:szCs w:val="21"/>
        </w:rPr>
        <w:t>公司董事会、监事会及董事、监事、高级管理人员保证季度报告内容的真实、准确、完整，不存在虚假记载、误导性陈述或者重大遗漏，并承担个别和连带的法律责任。</w:t>
      </w:r>
    </w:p>
    <w:p w:rsidR="00E03408" w:rsidRPr="0052057A" w:rsidRDefault="00E03408" w:rsidP="00B55437">
      <w:pPr>
        <w:spacing w:before="100" w:after="100" w:line="360" w:lineRule="auto"/>
        <w:ind w:firstLineChars="200" w:firstLine="422"/>
        <w:rPr>
          <w:rFonts w:hAnsi="宋体"/>
          <w:b/>
          <w:bCs/>
          <w:kern w:val="0"/>
          <w:sz w:val="21"/>
          <w:szCs w:val="21"/>
        </w:rPr>
      </w:pPr>
      <w:r w:rsidRPr="0052057A">
        <w:rPr>
          <w:rFonts w:hAnsi="宋体" w:hint="eastAsia"/>
          <w:b/>
          <w:bCs/>
          <w:kern w:val="0"/>
          <w:sz w:val="21"/>
          <w:szCs w:val="21"/>
        </w:rPr>
        <w:t>所有董事均已出席了审议本次季报的董事会会议。</w:t>
      </w:r>
    </w:p>
    <w:p w:rsidR="00E03408" w:rsidRPr="0052057A" w:rsidRDefault="00E03408" w:rsidP="00B55437">
      <w:pPr>
        <w:spacing w:before="100" w:after="100" w:line="360" w:lineRule="auto"/>
        <w:ind w:firstLineChars="200" w:firstLine="422"/>
        <w:rPr>
          <w:rFonts w:hAnsi="宋体"/>
          <w:b/>
          <w:bCs/>
          <w:kern w:val="0"/>
          <w:sz w:val="21"/>
          <w:szCs w:val="21"/>
        </w:rPr>
      </w:pPr>
      <w:r w:rsidRPr="0052057A">
        <w:rPr>
          <w:rFonts w:hAnsi="宋体" w:hint="eastAsia"/>
          <w:b/>
          <w:bCs/>
          <w:kern w:val="0"/>
          <w:sz w:val="21"/>
          <w:szCs w:val="21"/>
        </w:rPr>
        <w:t>公司负责人黄世春、主管会计工作负责人范迪曜及会计机构负责人</w:t>
      </w:r>
      <w:r w:rsidRPr="0052057A">
        <w:rPr>
          <w:rFonts w:hAnsi="宋体"/>
          <w:b/>
          <w:bCs/>
          <w:kern w:val="0"/>
          <w:sz w:val="21"/>
          <w:szCs w:val="21"/>
        </w:rPr>
        <w:t>(</w:t>
      </w:r>
      <w:r w:rsidRPr="0052057A">
        <w:rPr>
          <w:rFonts w:hAnsi="宋体" w:hint="eastAsia"/>
          <w:b/>
          <w:bCs/>
          <w:kern w:val="0"/>
          <w:sz w:val="21"/>
          <w:szCs w:val="21"/>
        </w:rPr>
        <w:t>会计主管人员</w:t>
      </w:r>
      <w:r w:rsidRPr="0052057A">
        <w:rPr>
          <w:rFonts w:hAnsi="宋体"/>
          <w:b/>
          <w:bCs/>
          <w:kern w:val="0"/>
          <w:sz w:val="21"/>
          <w:szCs w:val="21"/>
        </w:rPr>
        <w:t>)</w:t>
      </w:r>
      <w:r w:rsidRPr="0052057A">
        <w:rPr>
          <w:rFonts w:hAnsi="宋体" w:hint="eastAsia"/>
          <w:b/>
          <w:bCs/>
          <w:kern w:val="0"/>
          <w:sz w:val="21"/>
          <w:szCs w:val="21"/>
        </w:rPr>
        <w:t>黄如红声明：保证季度报告中财务报表的真实、准确、完整。</w:t>
      </w:r>
    </w:p>
    <w:p w:rsidR="00E03408" w:rsidRPr="0052057A" w:rsidRDefault="00E03408" w:rsidP="00B55437">
      <w:pPr>
        <w:spacing w:before="100" w:after="100" w:line="360" w:lineRule="auto"/>
        <w:ind w:firstLineChars="200" w:firstLine="422"/>
        <w:rPr>
          <w:rFonts w:hAnsi="宋体"/>
          <w:b/>
          <w:bCs/>
          <w:kern w:val="0"/>
          <w:sz w:val="21"/>
          <w:szCs w:val="21"/>
        </w:rPr>
        <w:sectPr w:rsidR="00E03408" w:rsidRPr="0052057A">
          <w:headerReference w:type="default" r:id="rId9"/>
          <w:footerReference w:type="default" r:id="rId10"/>
          <w:pgSz w:w="11906" w:h="16838"/>
          <w:pgMar w:top="1440" w:right="1134" w:bottom="1440" w:left="1134" w:header="851" w:footer="992" w:gutter="0"/>
          <w:cols w:space="425"/>
          <w:docGrid w:type="lines" w:linePitch="312"/>
        </w:sectPr>
      </w:pPr>
    </w:p>
    <w:p w:rsidR="00E03408" w:rsidRDefault="00E03408">
      <w:pPr>
        <w:pStyle w:val="a3"/>
        <w:outlineLvl w:val="0"/>
      </w:pPr>
      <w:bookmarkStart w:id="2" w:name="_Toc300000085"/>
      <w:r>
        <w:rPr>
          <w:rFonts w:hint="eastAsia"/>
        </w:rPr>
        <w:lastRenderedPageBreak/>
        <w:t>第二节公司基本情况</w:t>
      </w:r>
      <w:bookmarkEnd w:id="2"/>
    </w:p>
    <w:p w:rsidR="00E03408" w:rsidRDefault="00E03408">
      <w:pPr>
        <w:pStyle w:val="Chapter"/>
        <w:outlineLvl w:val="1"/>
      </w:pPr>
      <w:r>
        <w:rPr>
          <w:rFonts w:hint="eastAsia"/>
        </w:rPr>
        <w:t>一、主要会计数据和财务指标</w:t>
      </w:r>
    </w:p>
    <w:p w:rsidR="00B55437" w:rsidRPr="0026158E" w:rsidRDefault="00B55437" w:rsidP="00F63E13">
      <w:pPr>
        <w:spacing w:line="360" w:lineRule="auto"/>
        <w:jc w:val="left"/>
        <w:rPr>
          <w:b/>
          <w:sz w:val="21"/>
          <w:szCs w:val="21"/>
        </w:rPr>
      </w:pPr>
      <w:r w:rsidRPr="0026158E">
        <w:rPr>
          <w:rFonts w:hAnsi="宋体" w:hint="eastAsia"/>
          <w:b/>
          <w:sz w:val="21"/>
          <w:szCs w:val="21"/>
        </w:rPr>
        <w:t>公司是否需追溯调整或重述以前年度会计数据</w:t>
      </w:r>
    </w:p>
    <w:p w:rsidR="00B55437" w:rsidRDefault="00D777CB" w:rsidP="00065A4C">
      <w:pPr>
        <w:spacing w:before="0" w:after="0" w:line="360" w:lineRule="auto"/>
        <w:jc w:val="left"/>
      </w:pPr>
      <w:r w:rsidRPr="0026158E">
        <w:rPr>
          <w:sz w:val="21"/>
          <w:szCs w:val="21"/>
        </w:rPr>
        <w:t>□</w:t>
      </w:r>
      <w:r w:rsidR="00335E31">
        <w:rPr>
          <w:rFonts w:hint="eastAsia"/>
          <w:sz w:val="21"/>
          <w:szCs w:val="21"/>
        </w:rPr>
        <w:t xml:space="preserve"> </w:t>
      </w:r>
      <w:r w:rsidR="00B55437" w:rsidRPr="0026158E">
        <w:rPr>
          <w:rFonts w:hAnsi="宋体" w:hint="eastAsia"/>
          <w:sz w:val="21"/>
          <w:szCs w:val="21"/>
        </w:rPr>
        <w:t>是</w:t>
      </w:r>
      <w:r w:rsidR="00335E31">
        <w:rPr>
          <w:rFonts w:hAnsi="宋体" w:hint="eastAsia"/>
          <w:sz w:val="21"/>
          <w:szCs w:val="21"/>
        </w:rPr>
        <w:t xml:space="preserve"> </w:t>
      </w:r>
      <w:r w:rsidRPr="0026158E">
        <w:rPr>
          <w:sz w:val="21"/>
          <w:szCs w:val="21"/>
        </w:rPr>
        <w:t>√</w:t>
      </w:r>
      <w:r w:rsidR="00825607">
        <w:rPr>
          <w:sz w:val="21"/>
          <w:szCs w:val="21"/>
        </w:rPr>
        <w:t xml:space="preserve"> </w:t>
      </w:r>
      <w:r w:rsidR="00B55437" w:rsidRPr="0026158E">
        <w:rPr>
          <w:rFonts w:hAnsi="宋体" w:hint="eastAsia"/>
          <w:sz w:val="21"/>
          <w:szCs w:val="21"/>
        </w:rPr>
        <w:t>否</w:t>
      </w:r>
    </w:p>
    <w:tbl>
      <w:tblPr>
        <w:tblW w:w="0" w:type="auto"/>
        <w:tblInd w:w="28" w:type="dxa"/>
        <w:tblLayout w:type="fixed"/>
        <w:tblCellMar>
          <w:left w:w="28" w:type="dxa"/>
          <w:right w:w="28" w:type="dxa"/>
        </w:tblCellMar>
        <w:tblLook w:val="0000" w:firstRow="0" w:lastRow="0" w:firstColumn="0" w:lastColumn="0" w:noHBand="0" w:noVBand="0"/>
      </w:tblPr>
      <w:tblGrid>
        <w:gridCol w:w="3203"/>
        <w:gridCol w:w="1900"/>
        <w:gridCol w:w="1843"/>
        <w:gridCol w:w="2623"/>
      </w:tblGrid>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p>
        </w:tc>
        <w:tc>
          <w:tcPr>
            <w:tcW w:w="1900"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本报告期</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上年同期</w:t>
            </w:r>
          </w:p>
        </w:tc>
        <w:tc>
          <w:tcPr>
            <w:tcW w:w="262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本报告期比上年同期增减</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营业收入（元）</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575,834,543.68</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347,393,366.70</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65.76%</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归属于上市公司股东的净利润（元）</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6,725,174.50</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-48,892,729.17</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113.75%</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归属于上市公司股东的扣除非经常性损益的净利润（元）</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-1,370,636.68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-55,712,342.24</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97.54%</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经营活动产生的现金流量净额（元）</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-172,124,621.08</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328,801.35</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-52,449.12%</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基本每股收益（元</w:t>
            </w:r>
            <w:r>
              <w:t>/</w:t>
            </w:r>
            <w:r>
              <w:t>股）</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0.0073</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-0.05</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114.60%</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稀释每股收益（元</w:t>
            </w:r>
            <w:r>
              <w:t>/</w:t>
            </w:r>
            <w:r>
              <w:t>股）</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0.0073</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-0.05</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114.60%</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加权平均净资产收益率</w:t>
            </w:r>
          </w:p>
        </w:tc>
        <w:tc>
          <w:tcPr>
            <w:tcW w:w="1900"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0.40%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-2.94%</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rPr>
                <w:rFonts w:hint="eastAsia"/>
              </w:rPr>
              <w:t>增加</w:t>
            </w:r>
            <w:r>
              <w:rPr>
                <w:rFonts w:hint="eastAsia"/>
              </w:rPr>
              <w:t>3.34</w:t>
            </w:r>
            <w:r>
              <w:rPr>
                <w:rFonts w:hint="eastAsia"/>
              </w:rPr>
              <w:t>个</w:t>
            </w:r>
            <w:r>
              <w:t>百分点</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p>
        </w:tc>
        <w:tc>
          <w:tcPr>
            <w:tcW w:w="1900"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本报告期末</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上年度末</w:t>
            </w:r>
          </w:p>
        </w:tc>
        <w:tc>
          <w:tcPr>
            <w:tcW w:w="262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center"/>
            </w:pPr>
            <w:r>
              <w:t>本报告期末比上年度末增减</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总资产（元）</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4,212,324,240.81</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3,904,307,172.62</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7.89%</w:t>
            </w:r>
          </w:p>
        </w:tc>
      </w:tr>
      <w:tr w:rsidR="00D777CB" w:rsidTr="00825607">
        <w:tc>
          <w:tcPr>
            <w:tcW w:w="3203" w:type="dxa"/>
            <w:tcBorders>
              <w:top w:val="single" w:sz="4" w:space="0" w:color="auto"/>
              <w:left w:val="single" w:sz="4" w:space="0" w:color="auto"/>
              <w:bottom w:val="single" w:sz="4" w:space="0" w:color="auto"/>
              <w:right w:val="single" w:sz="4" w:space="0" w:color="auto"/>
            </w:tcBorders>
            <w:shd w:val="clear" w:color="auto" w:fill="D3D3D3"/>
            <w:vAlign w:val="center"/>
          </w:tcPr>
          <w:p w:rsidR="00D777CB" w:rsidRDefault="00D777CB" w:rsidP="00147E56">
            <w:pPr>
              <w:jc w:val="left"/>
            </w:pPr>
            <w:r>
              <w:t>归属于上市公司股东的净资产（元）</w:t>
            </w:r>
          </w:p>
        </w:tc>
        <w:tc>
          <w:tcPr>
            <w:tcW w:w="1900"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1,696,910,922.43</w:t>
            </w:r>
          </w:p>
        </w:tc>
        <w:tc>
          <w:tcPr>
            <w:tcW w:w="1843" w:type="dxa"/>
            <w:tcBorders>
              <w:top w:val="single" w:sz="4" w:space="0" w:color="auto"/>
              <w:left w:val="single" w:sz="4" w:space="0" w:color="auto"/>
              <w:bottom w:val="single" w:sz="4" w:space="0" w:color="auto"/>
              <w:right w:val="single" w:sz="4" w:space="0" w:color="auto"/>
            </w:tcBorders>
            <w:vAlign w:val="center"/>
          </w:tcPr>
          <w:p w:rsidR="00D777CB" w:rsidRDefault="00D777CB" w:rsidP="00147E56">
            <w:pPr>
              <w:jc w:val="right"/>
            </w:pPr>
            <w:r>
              <w:t>1,685,408,179.24</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D777CB" w:rsidRDefault="00D777CB" w:rsidP="00147E56">
            <w:pPr>
              <w:jc w:val="right"/>
            </w:pPr>
            <w:r>
              <w:t>0.68%</w:t>
            </w:r>
          </w:p>
        </w:tc>
      </w:tr>
    </w:tbl>
    <w:p w:rsidR="00B55437" w:rsidRPr="0026158E" w:rsidRDefault="00B55437" w:rsidP="00B55437">
      <w:pPr>
        <w:spacing w:line="360" w:lineRule="auto"/>
        <w:jc w:val="left"/>
        <w:rPr>
          <w:b/>
          <w:sz w:val="21"/>
          <w:szCs w:val="21"/>
        </w:rPr>
      </w:pPr>
      <w:r w:rsidRPr="0026158E">
        <w:rPr>
          <w:rFonts w:hint="eastAsia"/>
          <w:b/>
          <w:sz w:val="21"/>
          <w:szCs w:val="21"/>
        </w:rPr>
        <w:t>非经常性损益项目和金额</w:t>
      </w:r>
    </w:p>
    <w:p w:rsidR="00B55437" w:rsidRPr="0026158E" w:rsidRDefault="00B55437" w:rsidP="005E22E8">
      <w:pPr>
        <w:spacing w:line="360" w:lineRule="auto"/>
        <w:jc w:val="left"/>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E03408" w:rsidRDefault="00E03408">
      <w:pPr>
        <w:jc w:val="right"/>
      </w:pPr>
      <w:r>
        <w:rPr>
          <w:rFonts w:hint="eastAsia"/>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832"/>
        <w:gridCol w:w="2230"/>
        <w:gridCol w:w="2506"/>
      </w:tblGrid>
      <w:tr w:rsidR="00E0340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项目</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年初至报告期期末金额</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说明</w:t>
            </w:r>
          </w:p>
        </w:tc>
      </w:tr>
      <w:tr w:rsidR="00E0340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非流动资产处置损益（包括已计提资产减值准备的冲销部分）</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-162,037.18</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p>
        </w:tc>
      </w:tr>
      <w:tr w:rsidR="00E0340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计入当期损益的政府补助（与企业业务密切相关，按照国家统一标准定额或定量享受的政府补助除外）</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7,219,128.37</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p>
        </w:tc>
      </w:tr>
      <w:tr w:rsidR="00E0340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除同公司正常经营业务相关的有效套期保值业务外，持有交易性金融资产、衍生金融资产、交易性金融负债、衍生金融负债产生的公允价值变动损益，以及处置交易性金融资产、衍生金融资产、交易性金融负债、衍生金融负债和其他债权投资取得的投资收益</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634,250.00</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p>
        </w:tc>
      </w:tr>
      <w:tr w:rsidR="006F0E28" w:rsidTr="00065A4C">
        <w:trPr>
          <w:trHeight w:val="375"/>
        </w:trPr>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left"/>
            </w:pPr>
            <w:r>
              <w:rPr>
                <w:rFonts w:hint="eastAsia"/>
              </w:rPr>
              <w:t>单独进行减值测试的应收款项、合同资产减值准备转回</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right"/>
            </w:pPr>
            <w:r>
              <w:t xml:space="preserve">                             633,835.41 </w:t>
            </w:r>
          </w:p>
          <w:p w:rsidR="006F0E28" w:rsidRDefault="006F0E28" w:rsidP="006F0E28">
            <w:pPr>
              <w:jc w:val="right"/>
            </w:pP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left"/>
            </w:pPr>
          </w:p>
        </w:tc>
      </w:tr>
      <w:tr w:rsidR="006F0E2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left"/>
            </w:pPr>
            <w:r>
              <w:rPr>
                <w:rFonts w:hint="eastAsia"/>
              </w:rPr>
              <w:t>除上述各项之外的其他营业外收入和支出</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right"/>
            </w:pPr>
            <w:r>
              <w:t>-228,373.16</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left"/>
            </w:pPr>
          </w:p>
        </w:tc>
      </w:tr>
      <w:tr w:rsidR="006F0E2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left"/>
            </w:pPr>
            <w:r>
              <w:rPr>
                <w:rFonts w:hint="eastAsia"/>
              </w:rPr>
              <w:lastRenderedPageBreak/>
              <w:t>减：所得税影响额</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right"/>
            </w:pPr>
            <w:r>
              <w:t>148.10</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left"/>
            </w:pPr>
          </w:p>
        </w:tc>
      </w:tr>
      <w:tr w:rsidR="006F0E2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left"/>
            </w:pPr>
            <w:r>
              <w:rPr>
                <w:rFonts w:hint="eastAsia"/>
              </w:rPr>
              <w:t xml:space="preserve">　　少数股东权益影响额（税后）</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right"/>
            </w:pPr>
            <w:r>
              <w:t>844.16</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left"/>
            </w:pPr>
          </w:p>
        </w:tc>
      </w:tr>
      <w:tr w:rsidR="006F0E28">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left"/>
            </w:pPr>
            <w:r>
              <w:rPr>
                <w:rFonts w:hint="eastAsia"/>
              </w:rPr>
              <w:t>合计</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6F0E28" w:rsidRDefault="006F0E28" w:rsidP="006F0E28">
            <w:pPr>
              <w:jc w:val="right"/>
            </w:pPr>
            <w:r>
              <w:t>8,095,811.18</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6F0E28" w:rsidRDefault="006F0E28" w:rsidP="006F0E28">
            <w:pPr>
              <w:jc w:val="center"/>
            </w:pPr>
            <w:r>
              <w:t>--</w:t>
            </w:r>
          </w:p>
        </w:tc>
      </w:tr>
    </w:tbl>
    <w:p w:rsidR="00B55437" w:rsidRPr="0026158E" w:rsidRDefault="00B55437" w:rsidP="00B55437">
      <w:pPr>
        <w:spacing w:line="360" w:lineRule="auto"/>
        <w:jc w:val="left"/>
        <w:rPr>
          <w:b/>
          <w:sz w:val="21"/>
          <w:szCs w:val="21"/>
        </w:rPr>
      </w:pPr>
      <w:r w:rsidRPr="0026158E">
        <w:rPr>
          <w:rFonts w:hint="eastAsia"/>
          <w:b/>
          <w:sz w:val="21"/>
          <w:szCs w:val="21"/>
        </w:rPr>
        <w:t>对公司根据《公开发行证券的公司信息披露解释性公告第</w:t>
      </w:r>
      <w:r w:rsidRPr="0026158E">
        <w:rPr>
          <w:b/>
          <w:sz w:val="21"/>
          <w:szCs w:val="21"/>
        </w:rPr>
        <w:t>1</w:t>
      </w:r>
      <w:r w:rsidRPr="0026158E">
        <w:rPr>
          <w:rFonts w:hint="eastAsia"/>
          <w:b/>
          <w:sz w:val="21"/>
          <w:szCs w:val="21"/>
        </w:rPr>
        <w:t>号</w:t>
      </w:r>
      <w:r w:rsidRPr="0026158E">
        <w:rPr>
          <w:b/>
          <w:sz w:val="21"/>
          <w:szCs w:val="21"/>
        </w:rPr>
        <w:t>——</w:t>
      </w:r>
      <w:r w:rsidRPr="0026158E">
        <w:rPr>
          <w:rFonts w:hint="eastAsia"/>
          <w:b/>
          <w:sz w:val="21"/>
          <w:szCs w:val="21"/>
        </w:rPr>
        <w:t>非经常性损益》定义界定的非经常性损益项目，以及把《公开发行证券的公司信息披露解释性公告第</w:t>
      </w:r>
      <w:r w:rsidRPr="0026158E">
        <w:rPr>
          <w:b/>
          <w:sz w:val="21"/>
          <w:szCs w:val="21"/>
        </w:rPr>
        <w:t>1</w:t>
      </w:r>
      <w:r w:rsidRPr="0026158E">
        <w:rPr>
          <w:rFonts w:hint="eastAsia"/>
          <w:b/>
          <w:sz w:val="21"/>
          <w:szCs w:val="21"/>
        </w:rPr>
        <w:t>号</w:t>
      </w:r>
      <w:r w:rsidRPr="0026158E">
        <w:rPr>
          <w:b/>
          <w:sz w:val="21"/>
          <w:szCs w:val="21"/>
        </w:rPr>
        <w:t>——</w:t>
      </w:r>
      <w:r w:rsidRPr="0026158E">
        <w:rPr>
          <w:rFonts w:hint="eastAsia"/>
          <w:b/>
          <w:sz w:val="21"/>
          <w:szCs w:val="21"/>
        </w:rPr>
        <w:t>非经常性损益》中列举的非经常性损益项目界定为经常性损益的项目，应说明原因</w:t>
      </w:r>
    </w:p>
    <w:p w:rsidR="00B55437" w:rsidRPr="0026158E" w:rsidRDefault="00B55437" w:rsidP="00B55437">
      <w:pPr>
        <w:spacing w:line="360" w:lineRule="auto"/>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E03408" w:rsidRPr="006E030E" w:rsidRDefault="00B55437" w:rsidP="006E030E">
      <w:pPr>
        <w:spacing w:line="360" w:lineRule="auto"/>
        <w:jc w:val="left"/>
        <w:rPr>
          <w:sz w:val="21"/>
          <w:szCs w:val="21"/>
        </w:rPr>
      </w:pPr>
      <w:r w:rsidRPr="0026158E">
        <w:rPr>
          <w:rFonts w:hint="eastAsia"/>
          <w:sz w:val="21"/>
          <w:szCs w:val="21"/>
        </w:rPr>
        <w:t>公司报告期不存在将根据《公开发行证券的公司信息披露解释性公告第</w:t>
      </w:r>
      <w:r w:rsidRPr="0026158E">
        <w:rPr>
          <w:sz w:val="21"/>
          <w:szCs w:val="21"/>
        </w:rPr>
        <w:t>1</w:t>
      </w:r>
      <w:r w:rsidRPr="0026158E">
        <w:rPr>
          <w:rFonts w:hint="eastAsia"/>
          <w:sz w:val="21"/>
          <w:szCs w:val="21"/>
        </w:rPr>
        <w:t>号</w:t>
      </w:r>
      <w:r w:rsidRPr="0026158E">
        <w:rPr>
          <w:sz w:val="21"/>
          <w:szCs w:val="21"/>
        </w:rPr>
        <w:t>——</w:t>
      </w:r>
      <w:r w:rsidRPr="0026158E">
        <w:rPr>
          <w:rFonts w:hint="eastAsia"/>
          <w:sz w:val="21"/>
          <w:szCs w:val="21"/>
        </w:rPr>
        <w:t>非经常性损益》定义、列举的非经常性损益项目界定为经常性损益的项目的情形。</w:t>
      </w:r>
    </w:p>
    <w:p w:rsidR="00E03408" w:rsidRDefault="00E03408">
      <w:pPr>
        <w:pStyle w:val="Chapter"/>
        <w:outlineLvl w:val="1"/>
      </w:pPr>
      <w:r>
        <w:rPr>
          <w:rFonts w:hint="eastAsia"/>
        </w:rPr>
        <w:t>二、报告期末股东总数及前十名股东持股情况表</w:t>
      </w:r>
    </w:p>
    <w:p w:rsidR="00E03408" w:rsidRDefault="00E03408">
      <w:pPr>
        <w:pStyle w:val="Section"/>
        <w:outlineLvl w:val="2"/>
      </w:pPr>
      <w:r>
        <w:t>1</w:t>
      </w:r>
      <w:r>
        <w:rPr>
          <w:rFonts w:hint="eastAsia"/>
        </w:rPr>
        <w:t>、普通股股东总数和表决权恢复的优先股股东数量及前</w:t>
      </w:r>
      <w:r>
        <w:t>10</w:t>
      </w:r>
      <w:r>
        <w:rPr>
          <w:rFonts w:hint="eastAsia"/>
        </w:rPr>
        <w:t>名股东持股情况表</w:t>
      </w:r>
    </w:p>
    <w:p w:rsidR="00E03408" w:rsidRDefault="00E03408">
      <w:pPr>
        <w:jc w:val="right"/>
      </w:pPr>
      <w:r>
        <w:rPr>
          <w:rFonts w:hint="eastAsia"/>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2268"/>
        <w:gridCol w:w="1418"/>
        <w:gridCol w:w="850"/>
        <w:gridCol w:w="1134"/>
        <w:gridCol w:w="1164"/>
        <w:gridCol w:w="1368"/>
        <w:gridCol w:w="1368"/>
      </w:tblGrid>
      <w:tr w:rsidR="00E03408" w:rsidTr="00E12613">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报告期末普通股股东总数</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71,848</w:t>
            </w:r>
          </w:p>
        </w:tc>
        <w:tc>
          <w:tcPr>
            <w:tcW w:w="229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报告期末表决权恢复的优先股股东总数（如有）</w:t>
            </w:r>
          </w:p>
        </w:tc>
        <w:tc>
          <w:tcPr>
            <w:tcW w:w="273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0</w:t>
            </w:r>
          </w:p>
        </w:tc>
      </w:tr>
      <w:tr w:rsidR="00E03408">
        <w:tc>
          <w:tcPr>
            <w:tcW w:w="9570"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前</w:t>
            </w:r>
            <w:r>
              <w:t>10</w:t>
            </w:r>
            <w:r>
              <w:rPr>
                <w:rFonts w:hint="eastAsia"/>
              </w:rPr>
              <w:t>名股东持股情况</w:t>
            </w:r>
          </w:p>
        </w:tc>
      </w:tr>
      <w:tr w:rsidR="00E03408" w:rsidTr="00B55437">
        <w:tc>
          <w:tcPr>
            <w:tcW w:w="22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股东名称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股东性质</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持股比例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持股数量</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持有有限售条件的股份数量</w:t>
            </w:r>
          </w:p>
        </w:tc>
        <w:tc>
          <w:tcPr>
            <w:tcW w:w="273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质押或冻结情况</w:t>
            </w:r>
          </w:p>
        </w:tc>
      </w:tr>
      <w:tr w:rsidR="00E03408" w:rsidTr="00B55437">
        <w:tc>
          <w:tcPr>
            <w:tcW w:w="2268" w:type="dxa"/>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1418" w:type="dxa"/>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850" w:type="dxa"/>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1134" w:type="dxa"/>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1164" w:type="dxa"/>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股份状态</w:t>
            </w: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数量</w:t>
            </w: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崇义章源投资控股有限公司</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境内非国有法人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64.22%</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593,527,697</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质押</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437,452,716</w:t>
            </w: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柴长茂</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1.22%</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11,300,000</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北京汐合精英投资有限公司－汐合量化</w:t>
            </w:r>
            <w:r>
              <w:t>1</w:t>
            </w:r>
            <w:r>
              <w:rPr>
                <w:rFonts w:hint="eastAsia"/>
              </w:rPr>
              <w:t>号私募证券投资基金</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其他</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0.31%</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2,903,900</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梁淑娴</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0.31%</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2,889,600</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武晓琨</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0.26%</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2,386,800</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邬伟民</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0.24%</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2,173,013</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丁伟建</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0.21%</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1,973,502</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华泰证券股份有限公司</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国有法人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0.19%</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1,738,046</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侯建湘</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境内自然人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0.18%</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1,661,600</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rsidTr="00B55437">
        <w:tc>
          <w:tcPr>
            <w:tcW w:w="226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中国国际金融香港资产管理有限公司－</w:t>
            </w:r>
            <w:r>
              <w:t>CICCFT4</w:t>
            </w:r>
            <w:r>
              <w:rPr>
                <w:rFonts w:hint="eastAsia"/>
              </w:rPr>
              <w:t>（</w:t>
            </w:r>
            <w:r>
              <w:t>QFII</w:t>
            </w:r>
            <w:r>
              <w:rPr>
                <w:rFonts w:hint="eastAsia"/>
              </w:rPr>
              <w:t>）</w:t>
            </w:r>
          </w:p>
        </w:tc>
        <w:tc>
          <w:tcPr>
            <w:tcW w:w="1418" w:type="dxa"/>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境外法人</w:t>
            </w:r>
          </w:p>
        </w:tc>
        <w:tc>
          <w:tcPr>
            <w:tcW w:w="850"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0.15%</w:t>
            </w:r>
          </w:p>
        </w:tc>
        <w:tc>
          <w:tcPr>
            <w:tcW w:w="113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1,427,349</w:t>
            </w:r>
          </w:p>
        </w:tc>
        <w:tc>
          <w:tcPr>
            <w:tcW w:w="1164" w:type="dxa"/>
            <w:tcBorders>
              <w:top w:val="single" w:sz="4" w:space="0" w:color="auto"/>
              <w:left w:val="single" w:sz="4" w:space="0" w:color="auto"/>
              <w:bottom w:val="single" w:sz="4" w:space="0" w:color="auto"/>
              <w:right w:val="single" w:sz="4" w:space="0" w:color="auto"/>
            </w:tcBorders>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p>
        </w:tc>
      </w:tr>
      <w:tr w:rsidR="00E03408">
        <w:tc>
          <w:tcPr>
            <w:tcW w:w="9570"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前</w:t>
            </w:r>
            <w:r>
              <w:t>10</w:t>
            </w:r>
            <w:r>
              <w:rPr>
                <w:rFonts w:hint="eastAsia"/>
              </w:rPr>
              <w:t>名无限售条件股东持股情况</w:t>
            </w:r>
          </w:p>
        </w:tc>
      </w:tr>
      <w:tr w:rsidR="00E03408" w:rsidTr="00B55437">
        <w:tc>
          <w:tcPr>
            <w:tcW w:w="3686"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股东名称</w:t>
            </w:r>
          </w:p>
        </w:tc>
        <w:tc>
          <w:tcPr>
            <w:tcW w:w="3148"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持有无限售条件股份数量</w:t>
            </w:r>
          </w:p>
        </w:tc>
        <w:tc>
          <w:tcPr>
            <w:tcW w:w="273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股份种类</w:t>
            </w:r>
          </w:p>
        </w:tc>
      </w:tr>
      <w:tr w:rsidR="00E03408" w:rsidTr="00B55437">
        <w:tc>
          <w:tcPr>
            <w:tcW w:w="3686" w:type="dxa"/>
            <w:gridSpan w:val="2"/>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3148" w:type="dxa"/>
            <w:gridSpan w:val="3"/>
            <w:vMerge/>
            <w:tcBorders>
              <w:top w:val="single" w:sz="4" w:space="0" w:color="auto"/>
              <w:left w:val="single" w:sz="4" w:space="0" w:color="auto"/>
              <w:bottom w:val="single" w:sz="4" w:space="0" w:color="auto"/>
              <w:right w:val="single" w:sz="4" w:space="0" w:color="auto"/>
            </w:tcBorders>
            <w:vAlign w:val="center"/>
          </w:tcPr>
          <w:p w:rsidR="00E03408" w:rsidRDefault="00E03408">
            <w:pPr>
              <w:jc w:val="cente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股份种类</w:t>
            </w: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pPr>
            <w:r>
              <w:rPr>
                <w:rFonts w:hint="eastAsia"/>
              </w:rPr>
              <w:t>数量</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崇义章源投资控股有限公司</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593,527,697</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593,527,697</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柴长茂</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11,300,000</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11,300,000</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北京汐合精英投资有限公司－汐合量化</w:t>
            </w:r>
            <w:r>
              <w:t>1</w:t>
            </w:r>
            <w:r>
              <w:rPr>
                <w:rFonts w:hint="eastAsia"/>
              </w:rPr>
              <w:t>号私募证券投资基金</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2,903,900</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2,903,900</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梁淑娴</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2,889,600</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2,889,600</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武晓琨</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2,386,800</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2,386,800</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邬伟民</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2,173,013</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2,173,013</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丁伟建</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1,973,502</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1,973,502</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华泰证券股份有限公司</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1,738,046</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1,738,046</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侯建湘</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1,661,600</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1,661,600</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vAlign w:val="center"/>
          </w:tcPr>
          <w:p w:rsidR="00E03408" w:rsidRDefault="00E03408">
            <w:pPr>
              <w:jc w:val="left"/>
            </w:pPr>
            <w:r>
              <w:rPr>
                <w:rFonts w:hint="eastAsia"/>
              </w:rPr>
              <w:t>中国国际金融香港资产管理有限公司－</w:t>
            </w:r>
            <w:r>
              <w:t>CICCFT4</w:t>
            </w:r>
            <w:r>
              <w:rPr>
                <w:rFonts w:hint="eastAsia"/>
              </w:rPr>
              <w:t>（</w:t>
            </w:r>
            <w:r>
              <w:t>QFII</w:t>
            </w:r>
            <w:r>
              <w:rPr>
                <w:rFonts w:hint="eastAsia"/>
              </w:rPr>
              <w:t>）</w:t>
            </w:r>
          </w:p>
        </w:tc>
        <w:tc>
          <w:tcPr>
            <w:tcW w:w="3148" w:type="dxa"/>
            <w:gridSpan w:val="3"/>
            <w:tcBorders>
              <w:top w:val="single" w:sz="4" w:space="0" w:color="auto"/>
              <w:left w:val="single" w:sz="4" w:space="0" w:color="auto"/>
              <w:bottom w:val="single" w:sz="4" w:space="0" w:color="auto"/>
              <w:right w:val="single" w:sz="4" w:space="0" w:color="auto"/>
            </w:tcBorders>
            <w:vAlign w:val="center"/>
          </w:tcPr>
          <w:p w:rsidR="00E03408" w:rsidRDefault="00E03408">
            <w:pPr>
              <w:jc w:val="right"/>
            </w:pPr>
            <w:r>
              <w:t>1,427,349</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left"/>
            </w:pPr>
            <w:r>
              <w:rPr>
                <w:rFonts w:hint="eastAsia"/>
              </w:rPr>
              <w:t>人民币普通股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pPr>
            <w:r>
              <w:t>1,427,349</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上述股东关联关系或一致行动的说明</w:t>
            </w:r>
          </w:p>
        </w:tc>
        <w:tc>
          <w:tcPr>
            <w:tcW w:w="588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rsidP="00E12613">
            <w:r>
              <w:rPr>
                <w:rFonts w:hint="eastAsia"/>
              </w:rPr>
              <w:t>在上述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E03408" w:rsidTr="00B55437">
        <w:tc>
          <w:tcPr>
            <w:tcW w:w="368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pPr>
            <w:r>
              <w:rPr>
                <w:rFonts w:hint="eastAsia"/>
              </w:rPr>
              <w:t>前</w:t>
            </w:r>
            <w:r>
              <w:t>10</w:t>
            </w:r>
            <w:r>
              <w:rPr>
                <w:rFonts w:hint="eastAsia"/>
              </w:rPr>
              <w:t>名股东参与融资融券业务情况说明（如有）</w:t>
            </w:r>
          </w:p>
        </w:tc>
        <w:tc>
          <w:tcPr>
            <w:tcW w:w="588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rsidP="00E12613">
            <w:r>
              <w:rPr>
                <w:rFonts w:hint="eastAsia"/>
              </w:rPr>
              <w:t>前</w:t>
            </w:r>
            <w:r>
              <w:t>10</w:t>
            </w:r>
            <w:r>
              <w:rPr>
                <w:rFonts w:hint="eastAsia"/>
              </w:rPr>
              <w:t>名股东中，股东柴长茂通过西南证券股份有限公司客户信用交易担保证券账户持有</w:t>
            </w:r>
            <w:r>
              <w:t>11,300,000</w:t>
            </w:r>
            <w:r>
              <w:rPr>
                <w:rFonts w:hint="eastAsia"/>
              </w:rPr>
              <w:t>股，通过普通证券账户持有</w:t>
            </w:r>
            <w:r>
              <w:t>0</w:t>
            </w:r>
            <w:r>
              <w:rPr>
                <w:rFonts w:hint="eastAsia"/>
              </w:rPr>
              <w:t>股；股东梁淑娴通过国信证券股份有限公司客户信用交易担保证券账户持有</w:t>
            </w:r>
            <w:r>
              <w:t>2,889,600</w:t>
            </w:r>
            <w:r>
              <w:rPr>
                <w:rFonts w:hint="eastAsia"/>
              </w:rPr>
              <w:t>股，通过普通证券账户持有</w:t>
            </w:r>
            <w:r>
              <w:t>0</w:t>
            </w:r>
            <w:r>
              <w:rPr>
                <w:rFonts w:hint="eastAsia"/>
              </w:rPr>
              <w:t>股；股东丁伟建通过华泰证券股份有限公司客户信用交易担保证券账户持有</w:t>
            </w:r>
            <w:r>
              <w:t>1,929,702</w:t>
            </w:r>
            <w:r>
              <w:rPr>
                <w:rFonts w:hint="eastAsia"/>
              </w:rPr>
              <w:t>股，通过普通证券账户持有</w:t>
            </w:r>
            <w:r>
              <w:t>43,800</w:t>
            </w:r>
            <w:r>
              <w:rPr>
                <w:rFonts w:hint="eastAsia"/>
              </w:rPr>
              <w:t>股；股东侯建湘通过国信证券股份有限公司客户信用交易担保证券账户持有</w:t>
            </w:r>
            <w:r>
              <w:t>1,661,600</w:t>
            </w:r>
            <w:r>
              <w:rPr>
                <w:rFonts w:hint="eastAsia"/>
              </w:rPr>
              <w:t>股，通过普通证券账户持有</w:t>
            </w:r>
            <w:r>
              <w:t>0</w:t>
            </w:r>
            <w:r>
              <w:rPr>
                <w:rFonts w:hint="eastAsia"/>
              </w:rPr>
              <w:t>股。</w:t>
            </w:r>
          </w:p>
        </w:tc>
      </w:tr>
    </w:tbl>
    <w:p w:rsidR="00B55437" w:rsidRPr="0026158E" w:rsidRDefault="00B55437" w:rsidP="00B55437">
      <w:pPr>
        <w:spacing w:line="360" w:lineRule="auto"/>
        <w:jc w:val="left"/>
        <w:rPr>
          <w:b/>
          <w:sz w:val="21"/>
          <w:szCs w:val="21"/>
        </w:rPr>
      </w:pPr>
      <w:r w:rsidRPr="0026158E">
        <w:rPr>
          <w:rFonts w:hint="eastAsia"/>
          <w:b/>
          <w:sz w:val="21"/>
          <w:szCs w:val="21"/>
        </w:rPr>
        <w:t>公司前</w:t>
      </w:r>
      <w:r w:rsidRPr="0026158E">
        <w:rPr>
          <w:b/>
          <w:sz w:val="21"/>
          <w:szCs w:val="21"/>
        </w:rPr>
        <w:t>10</w:t>
      </w:r>
      <w:r w:rsidRPr="0026158E">
        <w:rPr>
          <w:rFonts w:hint="eastAsia"/>
          <w:b/>
          <w:sz w:val="21"/>
          <w:szCs w:val="21"/>
        </w:rPr>
        <w:t>名普通股股东、前</w:t>
      </w:r>
      <w:r w:rsidRPr="0026158E">
        <w:rPr>
          <w:b/>
          <w:sz w:val="21"/>
          <w:szCs w:val="21"/>
        </w:rPr>
        <w:t>10</w:t>
      </w:r>
      <w:r w:rsidRPr="0026158E">
        <w:rPr>
          <w:rFonts w:hint="eastAsia"/>
          <w:b/>
          <w:sz w:val="21"/>
          <w:szCs w:val="21"/>
        </w:rPr>
        <w:t>名无限售条件普通股股东在报告期内是否进行约定购回交易</w:t>
      </w:r>
    </w:p>
    <w:p w:rsidR="00B55437" w:rsidRPr="0026158E" w:rsidRDefault="00B55437" w:rsidP="006E030E">
      <w:pPr>
        <w:spacing w:before="0" w:after="0" w:line="360" w:lineRule="auto"/>
        <w:jc w:val="left"/>
        <w:rPr>
          <w:sz w:val="21"/>
          <w:szCs w:val="21"/>
        </w:rPr>
      </w:pPr>
      <w:r w:rsidRPr="0026158E">
        <w:rPr>
          <w:sz w:val="21"/>
          <w:szCs w:val="21"/>
        </w:rPr>
        <w:t xml:space="preserve">□ </w:t>
      </w:r>
      <w:r w:rsidRPr="0026158E">
        <w:rPr>
          <w:rFonts w:hint="eastAsia"/>
          <w:sz w:val="21"/>
          <w:szCs w:val="21"/>
        </w:rPr>
        <w:t>是</w:t>
      </w:r>
      <w:r w:rsidRPr="0026158E">
        <w:rPr>
          <w:sz w:val="21"/>
          <w:szCs w:val="21"/>
        </w:rPr>
        <w:t xml:space="preserve"> √ </w:t>
      </w:r>
      <w:r w:rsidRPr="0026158E">
        <w:rPr>
          <w:rFonts w:hint="eastAsia"/>
          <w:sz w:val="21"/>
          <w:szCs w:val="21"/>
        </w:rPr>
        <w:t>否</w:t>
      </w:r>
    </w:p>
    <w:p w:rsidR="00B55437" w:rsidRPr="0026158E" w:rsidRDefault="00B55437" w:rsidP="006E030E">
      <w:pPr>
        <w:spacing w:before="0" w:after="0" w:line="360" w:lineRule="auto"/>
        <w:jc w:val="left"/>
      </w:pPr>
      <w:r w:rsidRPr="0026158E">
        <w:rPr>
          <w:rFonts w:hint="eastAsia"/>
          <w:sz w:val="21"/>
          <w:szCs w:val="21"/>
        </w:rPr>
        <w:t>公司前</w:t>
      </w:r>
      <w:r w:rsidRPr="0026158E">
        <w:rPr>
          <w:sz w:val="21"/>
          <w:szCs w:val="21"/>
        </w:rPr>
        <w:t>10</w:t>
      </w:r>
      <w:r w:rsidRPr="0026158E">
        <w:rPr>
          <w:rFonts w:hint="eastAsia"/>
          <w:sz w:val="21"/>
          <w:szCs w:val="21"/>
        </w:rPr>
        <w:t>名普通股股东、前</w:t>
      </w:r>
      <w:r w:rsidRPr="0026158E">
        <w:rPr>
          <w:sz w:val="21"/>
          <w:szCs w:val="21"/>
        </w:rPr>
        <w:t>10</w:t>
      </w:r>
      <w:r w:rsidRPr="0026158E">
        <w:rPr>
          <w:rFonts w:hint="eastAsia"/>
          <w:sz w:val="21"/>
          <w:szCs w:val="21"/>
        </w:rPr>
        <w:t>名无限售条件普通股股东在报告期内未进行约定购回交易。</w:t>
      </w:r>
    </w:p>
    <w:p w:rsidR="00B55437" w:rsidRPr="0026158E" w:rsidRDefault="00B55437" w:rsidP="00B55437">
      <w:pPr>
        <w:pStyle w:val="Section"/>
        <w:outlineLvl w:val="2"/>
      </w:pPr>
      <w:r w:rsidRPr="0026158E">
        <w:t>2</w:t>
      </w:r>
      <w:r w:rsidRPr="0026158E">
        <w:rPr>
          <w:rFonts w:hint="eastAsia"/>
        </w:rPr>
        <w:t>、公司优先股股东总数及前</w:t>
      </w:r>
      <w:r w:rsidRPr="0026158E">
        <w:t>10</w:t>
      </w:r>
      <w:r w:rsidRPr="0026158E">
        <w:rPr>
          <w:rFonts w:hint="eastAsia"/>
        </w:rPr>
        <w:t>名优先股股东持股情况表</w:t>
      </w:r>
    </w:p>
    <w:p w:rsidR="00B55437" w:rsidRPr="0026158E" w:rsidRDefault="00B55437" w:rsidP="00B55437">
      <w:pPr>
        <w:jc w:val="left"/>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E03408" w:rsidRDefault="00E03408">
      <w:pPr>
        <w:jc w:val="left"/>
      </w:pPr>
    </w:p>
    <w:p w:rsidR="00E03408" w:rsidRDefault="00E03408">
      <w:pPr>
        <w:jc w:val="left"/>
        <w:sectPr w:rsidR="00E03408">
          <w:pgSz w:w="11906" w:h="16838"/>
          <w:pgMar w:top="1440" w:right="1134" w:bottom="1440" w:left="1134" w:header="851" w:footer="992" w:gutter="0"/>
          <w:cols w:space="425"/>
          <w:docGrid w:type="lines" w:linePitch="312"/>
        </w:sectPr>
      </w:pPr>
    </w:p>
    <w:p w:rsidR="00E03408" w:rsidRDefault="00E03408">
      <w:pPr>
        <w:pStyle w:val="a3"/>
        <w:outlineLvl w:val="0"/>
      </w:pPr>
      <w:bookmarkStart w:id="3" w:name="_Toc300000086"/>
      <w:r>
        <w:rPr>
          <w:rFonts w:hint="eastAsia"/>
        </w:rPr>
        <w:lastRenderedPageBreak/>
        <w:t>第三节重要事项</w:t>
      </w:r>
      <w:bookmarkEnd w:id="3"/>
    </w:p>
    <w:p w:rsidR="00E03408" w:rsidRDefault="00E03408">
      <w:pPr>
        <w:pStyle w:val="Chapter"/>
        <w:outlineLvl w:val="1"/>
      </w:pPr>
      <w:r>
        <w:rPr>
          <w:rFonts w:hint="eastAsia"/>
        </w:rPr>
        <w:t>一、报告期主要财务数据、财务指标发生变动的情况及原因</w:t>
      </w:r>
    </w:p>
    <w:p w:rsidR="006F7206" w:rsidRPr="0026158E" w:rsidRDefault="006F7206" w:rsidP="006F7206">
      <w:pPr>
        <w:spacing w:line="360" w:lineRule="auto"/>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6F0E28" w:rsidRPr="006F0E28" w:rsidRDefault="006F0E28" w:rsidP="006F0E28">
      <w:pPr>
        <w:autoSpaceDE w:val="0"/>
        <w:autoSpaceDN w:val="0"/>
        <w:adjustRightInd w:val="0"/>
        <w:spacing w:before="156" w:after="0"/>
        <w:rPr>
          <w:rFonts w:hAnsi="宋体"/>
          <w:b/>
          <w:bCs/>
          <w:kern w:val="0"/>
          <w:sz w:val="21"/>
          <w:szCs w:val="21"/>
          <w:lang w:val="zh-CN"/>
        </w:rPr>
      </w:pPr>
      <w:r w:rsidRPr="006F0E28">
        <w:rPr>
          <w:b/>
          <w:bCs/>
          <w:kern w:val="0"/>
          <w:sz w:val="21"/>
          <w:szCs w:val="21"/>
          <w:lang w:val="zh-CN"/>
        </w:rPr>
        <w:t>1</w:t>
      </w:r>
      <w:r w:rsidRPr="006F0E28">
        <w:rPr>
          <w:rFonts w:hAnsi="宋体" w:hint="eastAsia"/>
          <w:b/>
          <w:bCs/>
          <w:kern w:val="0"/>
          <w:sz w:val="21"/>
          <w:szCs w:val="21"/>
          <w:lang w:val="zh-CN"/>
        </w:rPr>
        <w:t>、资产负债表项目变动说明：</w:t>
      </w:r>
    </w:p>
    <w:p w:rsidR="006F0E28" w:rsidRPr="006F0E28" w:rsidRDefault="006F0E28" w:rsidP="005E22E8">
      <w:pPr>
        <w:autoSpaceDE w:val="0"/>
        <w:autoSpaceDN w:val="0"/>
        <w:adjustRightInd w:val="0"/>
        <w:spacing w:before="156" w:after="0"/>
        <w:jc w:val="right"/>
        <w:rPr>
          <w:b/>
          <w:bCs/>
          <w:kern w:val="0"/>
          <w:sz w:val="21"/>
          <w:szCs w:val="21"/>
          <w:lang w:val="zh-CN"/>
        </w:rPr>
      </w:pPr>
      <w:r w:rsidRPr="006F0E28">
        <w:rPr>
          <w:rFonts w:hAnsi="宋体" w:hint="eastAsia"/>
          <w:kern w:val="0"/>
          <w:lang w:val="zh-CN"/>
        </w:rPr>
        <w:t>单位：万元</w:t>
      </w:r>
    </w:p>
    <w:tbl>
      <w:tblPr>
        <w:tblW w:w="4901" w:type="pct"/>
        <w:jc w:val="center"/>
        <w:tblLook w:val="04A0" w:firstRow="1" w:lastRow="0" w:firstColumn="1" w:lastColumn="0" w:noHBand="0" w:noVBand="1"/>
      </w:tblPr>
      <w:tblGrid>
        <w:gridCol w:w="1853"/>
        <w:gridCol w:w="1968"/>
        <w:gridCol w:w="1968"/>
        <w:gridCol w:w="1967"/>
        <w:gridCol w:w="1903"/>
      </w:tblGrid>
      <w:tr w:rsidR="006F0E28" w:rsidRPr="008A4751" w:rsidTr="00E12613">
        <w:trPr>
          <w:trHeight w:val="285"/>
          <w:jc w:val="center"/>
        </w:trPr>
        <w:tc>
          <w:tcPr>
            <w:tcW w:w="1852" w:type="dxa"/>
            <w:tcBorders>
              <w:top w:val="single" w:sz="8" w:space="0" w:color="auto"/>
              <w:left w:val="single" w:sz="8" w:space="0" w:color="auto"/>
              <w:bottom w:val="single" w:sz="8" w:space="0" w:color="auto"/>
              <w:right w:val="single" w:sz="8" w:space="0" w:color="auto"/>
            </w:tcBorders>
            <w:hideMark/>
          </w:tcPr>
          <w:p w:rsidR="006F0E28" w:rsidRPr="00495205" w:rsidRDefault="006F0E28" w:rsidP="001B2A79">
            <w:pPr>
              <w:widowControl/>
              <w:spacing w:before="0" w:after="0"/>
              <w:jc w:val="center"/>
              <w:rPr>
                <w:rFonts w:ascii="宋体" w:cs="宋体"/>
                <w:b/>
                <w:color w:val="000000"/>
                <w:kern w:val="0"/>
                <w:sz w:val="20"/>
                <w:szCs w:val="20"/>
              </w:rPr>
            </w:pPr>
            <w:r w:rsidRPr="00495205">
              <w:rPr>
                <w:rFonts w:ascii="宋体" w:hAnsi="宋体" w:cs="宋体" w:hint="eastAsia"/>
                <w:b/>
                <w:color w:val="000000"/>
                <w:kern w:val="0"/>
                <w:sz w:val="20"/>
                <w:szCs w:val="20"/>
              </w:rPr>
              <w:t>项目</w:t>
            </w:r>
          </w:p>
        </w:tc>
        <w:tc>
          <w:tcPr>
            <w:tcW w:w="1968" w:type="dxa"/>
            <w:tcBorders>
              <w:top w:val="single" w:sz="8" w:space="0" w:color="auto"/>
              <w:left w:val="nil"/>
              <w:bottom w:val="single" w:sz="8" w:space="0" w:color="auto"/>
              <w:right w:val="single" w:sz="8" w:space="0" w:color="auto"/>
            </w:tcBorders>
            <w:hideMark/>
          </w:tcPr>
          <w:p w:rsidR="006F0E28" w:rsidRPr="00495205" w:rsidRDefault="006F0E28" w:rsidP="001B2A79">
            <w:pPr>
              <w:widowControl/>
              <w:spacing w:before="0" w:after="0"/>
              <w:jc w:val="center"/>
              <w:rPr>
                <w:rFonts w:ascii="宋体" w:cs="宋体"/>
                <w:b/>
                <w:color w:val="000000"/>
                <w:kern w:val="0"/>
                <w:sz w:val="20"/>
                <w:szCs w:val="20"/>
              </w:rPr>
            </w:pPr>
            <w:r w:rsidRPr="00495205">
              <w:rPr>
                <w:rFonts w:ascii="宋体" w:hAnsi="宋体" w:cs="宋体" w:hint="eastAsia"/>
                <w:b/>
                <w:color w:val="000000"/>
                <w:kern w:val="0"/>
                <w:sz w:val="20"/>
                <w:szCs w:val="20"/>
              </w:rPr>
              <w:t>期末数</w:t>
            </w:r>
          </w:p>
        </w:tc>
        <w:tc>
          <w:tcPr>
            <w:tcW w:w="1968" w:type="dxa"/>
            <w:tcBorders>
              <w:top w:val="single" w:sz="8" w:space="0" w:color="auto"/>
              <w:left w:val="nil"/>
              <w:bottom w:val="single" w:sz="8" w:space="0" w:color="auto"/>
              <w:right w:val="single" w:sz="8" w:space="0" w:color="auto"/>
            </w:tcBorders>
            <w:hideMark/>
          </w:tcPr>
          <w:p w:rsidR="006F0E28" w:rsidRPr="00495205" w:rsidRDefault="006F0E28" w:rsidP="001B2A79">
            <w:pPr>
              <w:widowControl/>
              <w:spacing w:before="0" w:after="0"/>
              <w:jc w:val="center"/>
              <w:rPr>
                <w:rFonts w:ascii="宋体" w:cs="宋体"/>
                <w:b/>
                <w:color w:val="000000"/>
                <w:kern w:val="0"/>
                <w:sz w:val="20"/>
                <w:szCs w:val="20"/>
              </w:rPr>
            </w:pPr>
            <w:r w:rsidRPr="00495205">
              <w:rPr>
                <w:rFonts w:ascii="宋体" w:hAnsi="宋体" w:cs="宋体" w:hint="eastAsia"/>
                <w:b/>
                <w:color w:val="000000"/>
                <w:kern w:val="0"/>
                <w:sz w:val="20"/>
                <w:szCs w:val="20"/>
              </w:rPr>
              <w:t>年初数</w:t>
            </w:r>
          </w:p>
        </w:tc>
        <w:tc>
          <w:tcPr>
            <w:tcW w:w="1967" w:type="dxa"/>
            <w:tcBorders>
              <w:top w:val="single" w:sz="8" w:space="0" w:color="auto"/>
              <w:left w:val="nil"/>
              <w:bottom w:val="single" w:sz="8" w:space="0" w:color="auto"/>
              <w:right w:val="single" w:sz="8" w:space="0" w:color="auto"/>
            </w:tcBorders>
            <w:hideMark/>
          </w:tcPr>
          <w:p w:rsidR="006F0E28" w:rsidRPr="00495205" w:rsidRDefault="006F0E28" w:rsidP="001B2A79">
            <w:pPr>
              <w:widowControl/>
              <w:spacing w:before="0" w:after="0"/>
              <w:jc w:val="center"/>
              <w:rPr>
                <w:rFonts w:ascii="宋体" w:cs="宋体"/>
                <w:b/>
                <w:color w:val="000000"/>
                <w:kern w:val="0"/>
                <w:sz w:val="20"/>
                <w:szCs w:val="20"/>
              </w:rPr>
            </w:pPr>
            <w:r w:rsidRPr="00495205">
              <w:rPr>
                <w:rFonts w:ascii="宋体" w:hAnsi="宋体" w:cs="宋体" w:hint="eastAsia"/>
                <w:b/>
                <w:color w:val="000000"/>
                <w:kern w:val="0"/>
                <w:sz w:val="20"/>
                <w:szCs w:val="20"/>
              </w:rPr>
              <w:t>变动金额</w:t>
            </w:r>
          </w:p>
        </w:tc>
        <w:tc>
          <w:tcPr>
            <w:tcW w:w="1903" w:type="dxa"/>
            <w:tcBorders>
              <w:top w:val="single" w:sz="8" w:space="0" w:color="auto"/>
              <w:left w:val="nil"/>
              <w:bottom w:val="single" w:sz="8" w:space="0" w:color="auto"/>
              <w:right w:val="single" w:sz="8" w:space="0" w:color="auto"/>
            </w:tcBorders>
            <w:hideMark/>
          </w:tcPr>
          <w:p w:rsidR="006F0E28" w:rsidRPr="00495205" w:rsidRDefault="006F0E28" w:rsidP="001B2A79">
            <w:pPr>
              <w:widowControl/>
              <w:spacing w:before="0" w:after="0"/>
              <w:jc w:val="center"/>
              <w:rPr>
                <w:rFonts w:ascii="宋体" w:cs="宋体"/>
                <w:b/>
                <w:color w:val="000000"/>
                <w:kern w:val="0"/>
                <w:sz w:val="20"/>
                <w:szCs w:val="20"/>
              </w:rPr>
            </w:pPr>
            <w:r w:rsidRPr="00495205">
              <w:rPr>
                <w:rFonts w:ascii="宋体" w:hAnsi="宋体" w:cs="宋体" w:hint="eastAsia"/>
                <w:b/>
                <w:color w:val="000000"/>
                <w:kern w:val="0"/>
                <w:sz w:val="20"/>
                <w:szCs w:val="20"/>
              </w:rPr>
              <w:t>变动幅度</w:t>
            </w:r>
          </w:p>
        </w:tc>
      </w:tr>
      <w:tr w:rsidR="006F0E28" w:rsidRPr="008A4751" w:rsidTr="00E12613">
        <w:trPr>
          <w:trHeight w:val="278"/>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应收账款</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38,411.15</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15,601.44</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22,809.71</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146.20%</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预付款项</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3,1</w:t>
            </w:r>
            <w:r w:rsidR="00CD1AC3">
              <w:rPr>
                <w:rFonts w:hint="eastAsia"/>
              </w:rPr>
              <w:t>47.54</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2,216.69</w:t>
            </w:r>
          </w:p>
        </w:tc>
        <w:tc>
          <w:tcPr>
            <w:tcW w:w="1967" w:type="dxa"/>
            <w:tcBorders>
              <w:top w:val="nil"/>
              <w:left w:val="nil"/>
              <w:bottom w:val="single" w:sz="8" w:space="0" w:color="auto"/>
              <w:right w:val="single" w:sz="8" w:space="0" w:color="auto"/>
            </w:tcBorders>
            <w:noWrap/>
            <w:vAlign w:val="center"/>
            <w:hideMark/>
          </w:tcPr>
          <w:p w:rsidR="006F0E28" w:rsidRPr="006F0E28" w:rsidRDefault="00CD1AC3" w:rsidP="001B2A79">
            <w:pPr>
              <w:spacing w:before="0" w:after="0"/>
              <w:jc w:val="right"/>
            </w:pPr>
            <w:r>
              <w:rPr>
                <w:rFonts w:hint="eastAsia"/>
              </w:rPr>
              <w:t>930.85</w:t>
            </w:r>
          </w:p>
        </w:tc>
        <w:tc>
          <w:tcPr>
            <w:tcW w:w="1903" w:type="dxa"/>
            <w:tcBorders>
              <w:top w:val="nil"/>
              <w:left w:val="nil"/>
              <w:bottom w:val="single" w:sz="8" w:space="0" w:color="auto"/>
              <w:right w:val="single" w:sz="8" w:space="0" w:color="auto"/>
            </w:tcBorders>
            <w:noWrap/>
            <w:vAlign w:val="center"/>
            <w:hideMark/>
          </w:tcPr>
          <w:p w:rsidR="006F0E28" w:rsidRPr="006F0E28" w:rsidRDefault="00CD1AC3" w:rsidP="001B2A79">
            <w:pPr>
              <w:spacing w:before="0" w:after="0"/>
              <w:jc w:val="right"/>
            </w:pPr>
            <w:r>
              <w:rPr>
                <w:rFonts w:hint="eastAsia"/>
              </w:rPr>
              <w:t>41.99</w:t>
            </w:r>
            <w:r w:rsidR="006F0E28" w:rsidRPr="006F0E28">
              <w:t>%</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开发支出</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1,771.56</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1,276.28</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495.28</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38.81%</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应付账款</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45,</w:t>
            </w:r>
            <w:r w:rsidR="00CD1AC3">
              <w:rPr>
                <w:rFonts w:hint="eastAsia"/>
              </w:rPr>
              <w:t>662.15</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26,083.31</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19,5</w:t>
            </w:r>
            <w:r w:rsidR="00CD1AC3">
              <w:rPr>
                <w:rFonts w:hint="eastAsia"/>
              </w:rPr>
              <w:t>78.84</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75.</w:t>
            </w:r>
            <w:r w:rsidR="00CD1AC3">
              <w:rPr>
                <w:rFonts w:hint="eastAsia"/>
              </w:rPr>
              <w:t>06</w:t>
            </w:r>
            <w:r w:rsidRPr="006F0E28">
              <w:t>%</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合同负债</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719.75</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1,331.34</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-611.59</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-45.94%</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应付职工薪酬</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4,528.56</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6,602.36</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-2,073.80</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-31.41%</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其他流动负债</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93.57</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173.07</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-79.50</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-45.94%</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递延收益</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11,766.88</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8,935.87</w:t>
            </w:r>
          </w:p>
        </w:tc>
        <w:tc>
          <w:tcPr>
            <w:tcW w:w="1967"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2,831.01</w:t>
            </w:r>
          </w:p>
        </w:tc>
        <w:tc>
          <w:tcPr>
            <w:tcW w:w="1903"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31.68%</w:t>
            </w:r>
          </w:p>
        </w:tc>
      </w:tr>
      <w:tr w:rsidR="006F0E28" w:rsidRPr="008A4751" w:rsidTr="00E12613">
        <w:trPr>
          <w:trHeight w:val="300"/>
          <w:jc w:val="center"/>
        </w:trPr>
        <w:tc>
          <w:tcPr>
            <w:tcW w:w="1852" w:type="dxa"/>
            <w:tcBorders>
              <w:top w:val="nil"/>
              <w:left w:val="single" w:sz="8" w:space="0" w:color="auto"/>
              <w:bottom w:val="single" w:sz="8" w:space="0" w:color="auto"/>
              <w:right w:val="single" w:sz="8" w:space="0" w:color="auto"/>
            </w:tcBorders>
            <w:vAlign w:val="center"/>
            <w:hideMark/>
          </w:tcPr>
          <w:p w:rsidR="006F0E28" w:rsidRPr="006F0E28" w:rsidRDefault="006F0E28" w:rsidP="001B2A79">
            <w:pPr>
              <w:spacing w:before="0" w:after="0"/>
            </w:pPr>
            <w:r w:rsidRPr="006F0E28">
              <w:rPr>
                <w:rFonts w:hint="eastAsia"/>
              </w:rPr>
              <w:t>未分配利润</w:t>
            </w:r>
          </w:p>
        </w:tc>
        <w:tc>
          <w:tcPr>
            <w:tcW w:w="1968" w:type="dxa"/>
            <w:tcBorders>
              <w:top w:val="nil"/>
              <w:left w:val="nil"/>
              <w:bottom w:val="single" w:sz="8" w:space="0" w:color="auto"/>
              <w:right w:val="single" w:sz="8" w:space="0" w:color="auto"/>
            </w:tcBorders>
            <w:noWrap/>
            <w:vAlign w:val="center"/>
            <w:hideMark/>
          </w:tcPr>
          <w:p w:rsidR="006F0E28" w:rsidRPr="006F0E28" w:rsidRDefault="006F0E28" w:rsidP="001B2A79">
            <w:pPr>
              <w:spacing w:before="0" w:after="0"/>
              <w:jc w:val="right"/>
            </w:pPr>
            <w:r w:rsidRPr="006F0E28">
              <w:t>1,1</w:t>
            </w:r>
            <w:r w:rsidR="009C2D48">
              <w:rPr>
                <w:rFonts w:hint="eastAsia"/>
              </w:rPr>
              <w:t>18.28</w:t>
            </w:r>
          </w:p>
        </w:tc>
        <w:tc>
          <w:tcPr>
            <w:tcW w:w="1968" w:type="dxa"/>
            <w:tcBorders>
              <w:top w:val="nil"/>
              <w:left w:val="nil"/>
              <w:bottom w:val="single" w:sz="8" w:space="0" w:color="auto"/>
              <w:right w:val="single" w:sz="8" w:space="0" w:color="auto"/>
            </w:tcBorders>
            <w:noWrap/>
            <w:vAlign w:val="center"/>
            <w:hideMark/>
          </w:tcPr>
          <w:p w:rsidR="006F0E28" w:rsidRPr="006F0E28" w:rsidRDefault="009C2D48" w:rsidP="001B2A79">
            <w:pPr>
              <w:spacing w:before="0" w:after="0"/>
              <w:jc w:val="right"/>
            </w:pPr>
            <w:r>
              <w:rPr>
                <w:rFonts w:hint="eastAsia"/>
              </w:rPr>
              <w:t>445.76</w:t>
            </w:r>
          </w:p>
        </w:tc>
        <w:tc>
          <w:tcPr>
            <w:tcW w:w="1967" w:type="dxa"/>
            <w:tcBorders>
              <w:top w:val="nil"/>
              <w:left w:val="nil"/>
              <w:bottom w:val="single" w:sz="8" w:space="0" w:color="auto"/>
              <w:right w:val="single" w:sz="8" w:space="0" w:color="auto"/>
            </w:tcBorders>
            <w:noWrap/>
            <w:vAlign w:val="center"/>
            <w:hideMark/>
          </w:tcPr>
          <w:p w:rsidR="006F0E28" w:rsidRPr="006F0E28" w:rsidRDefault="009C2D48" w:rsidP="001B2A79">
            <w:pPr>
              <w:spacing w:before="0" w:after="0"/>
              <w:jc w:val="right"/>
            </w:pPr>
            <w:r>
              <w:rPr>
                <w:rFonts w:hint="eastAsia"/>
              </w:rPr>
              <w:t>672.52</w:t>
            </w:r>
          </w:p>
        </w:tc>
        <w:tc>
          <w:tcPr>
            <w:tcW w:w="1903" w:type="dxa"/>
            <w:tcBorders>
              <w:top w:val="nil"/>
              <w:left w:val="nil"/>
              <w:bottom w:val="single" w:sz="8" w:space="0" w:color="auto"/>
              <w:right w:val="single" w:sz="8" w:space="0" w:color="auto"/>
            </w:tcBorders>
            <w:noWrap/>
            <w:vAlign w:val="center"/>
            <w:hideMark/>
          </w:tcPr>
          <w:p w:rsidR="006F0E28" w:rsidRPr="006F0E28" w:rsidRDefault="009C2D48" w:rsidP="001B2A79">
            <w:pPr>
              <w:spacing w:before="0" w:after="0"/>
              <w:jc w:val="right"/>
            </w:pPr>
            <w:r>
              <w:rPr>
                <w:rFonts w:hint="eastAsia"/>
              </w:rPr>
              <w:t>150.87</w:t>
            </w:r>
            <w:r w:rsidR="006F0E28" w:rsidRPr="006F0E28">
              <w:t>%</w:t>
            </w:r>
          </w:p>
        </w:tc>
      </w:tr>
    </w:tbl>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1</w:t>
      </w:r>
      <w:r w:rsidRPr="006F0E28">
        <w:rPr>
          <w:rFonts w:hAnsi="宋体" w:hint="eastAsia"/>
          <w:kern w:val="0"/>
          <w:sz w:val="21"/>
          <w:szCs w:val="21"/>
          <w:lang w:val="zh-CN"/>
        </w:rPr>
        <w:t>）应收账款期末数较期初数增加</w:t>
      </w:r>
      <w:r w:rsidRPr="006F0E28">
        <w:rPr>
          <w:rFonts w:hAnsi="宋体"/>
          <w:kern w:val="0"/>
          <w:sz w:val="21"/>
          <w:szCs w:val="21"/>
          <w:lang w:val="zh-CN"/>
        </w:rPr>
        <w:t>22,809.71</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146.20%</w:t>
      </w:r>
      <w:r w:rsidRPr="006F0E28">
        <w:rPr>
          <w:rFonts w:hAnsi="宋体" w:hint="eastAsia"/>
          <w:kern w:val="0"/>
          <w:sz w:val="21"/>
          <w:szCs w:val="21"/>
          <w:lang w:val="zh-CN"/>
        </w:rPr>
        <w:t>，系信用周期季度性变化所致。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2</w:t>
      </w:r>
      <w:r w:rsidRPr="006F0E28">
        <w:rPr>
          <w:rFonts w:hAnsi="宋体" w:hint="eastAsia"/>
          <w:kern w:val="0"/>
          <w:sz w:val="21"/>
          <w:szCs w:val="21"/>
          <w:lang w:val="zh-CN"/>
        </w:rPr>
        <w:t>）预付款项期末数较期初数增加</w:t>
      </w:r>
      <w:r w:rsidR="00CD1AC3">
        <w:rPr>
          <w:rFonts w:hAnsi="宋体" w:hint="eastAsia"/>
          <w:kern w:val="0"/>
          <w:sz w:val="21"/>
          <w:szCs w:val="21"/>
          <w:lang w:val="zh-CN"/>
        </w:rPr>
        <w:t>930.85</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00CD1AC3">
        <w:rPr>
          <w:rFonts w:hAnsi="宋体" w:hint="eastAsia"/>
          <w:kern w:val="0"/>
          <w:sz w:val="21"/>
          <w:szCs w:val="21"/>
          <w:lang w:val="zh-CN"/>
        </w:rPr>
        <w:t>41.99</w:t>
      </w:r>
      <w:r w:rsidRPr="006F0E28">
        <w:rPr>
          <w:rFonts w:hAnsi="宋体"/>
          <w:kern w:val="0"/>
          <w:sz w:val="21"/>
          <w:szCs w:val="21"/>
          <w:lang w:val="zh-CN"/>
        </w:rPr>
        <w:t>%</w:t>
      </w:r>
      <w:r w:rsidRPr="006F0E28">
        <w:rPr>
          <w:rFonts w:hAnsi="宋体" w:hint="eastAsia"/>
          <w:kern w:val="0"/>
          <w:sz w:val="21"/>
          <w:szCs w:val="21"/>
          <w:lang w:val="zh-CN"/>
        </w:rPr>
        <w:t>，系预付原材料款增加所致。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3</w:t>
      </w:r>
      <w:r w:rsidRPr="006F0E28">
        <w:rPr>
          <w:rFonts w:hAnsi="宋体" w:hint="eastAsia"/>
          <w:kern w:val="0"/>
          <w:sz w:val="21"/>
          <w:szCs w:val="21"/>
          <w:lang w:val="zh-CN"/>
        </w:rPr>
        <w:t>）开发支出期末数较期初数增加</w:t>
      </w:r>
      <w:r w:rsidRPr="006F0E28">
        <w:rPr>
          <w:rFonts w:hAnsi="宋体"/>
          <w:kern w:val="0"/>
          <w:sz w:val="21"/>
          <w:szCs w:val="21"/>
          <w:lang w:val="zh-CN"/>
        </w:rPr>
        <w:t>495.28</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38.81%</w:t>
      </w:r>
      <w:r w:rsidRPr="006F0E28">
        <w:rPr>
          <w:rFonts w:hAnsi="宋体" w:hint="eastAsia"/>
          <w:kern w:val="0"/>
          <w:sz w:val="21"/>
          <w:szCs w:val="21"/>
          <w:lang w:val="zh-CN"/>
        </w:rPr>
        <w:t>，系报告期进入中试阶段研发项目投入增加所致。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4</w:t>
      </w:r>
      <w:r w:rsidRPr="006F0E28">
        <w:rPr>
          <w:rFonts w:hAnsi="宋体" w:hint="eastAsia"/>
          <w:kern w:val="0"/>
          <w:sz w:val="21"/>
          <w:szCs w:val="21"/>
          <w:lang w:val="zh-CN"/>
        </w:rPr>
        <w:t>）应付账款期末数较期初数增加</w:t>
      </w:r>
      <w:r w:rsidRPr="006F0E28">
        <w:rPr>
          <w:rFonts w:hAnsi="宋体"/>
          <w:kern w:val="0"/>
          <w:sz w:val="21"/>
          <w:szCs w:val="21"/>
          <w:lang w:val="zh-CN"/>
        </w:rPr>
        <w:t>19,5</w:t>
      </w:r>
      <w:r w:rsidR="009C2D48">
        <w:rPr>
          <w:rFonts w:hAnsi="宋体" w:hint="eastAsia"/>
          <w:kern w:val="0"/>
          <w:sz w:val="21"/>
          <w:szCs w:val="21"/>
          <w:lang w:val="zh-CN"/>
        </w:rPr>
        <w:t>78.84</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75.</w:t>
      </w:r>
      <w:r w:rsidR="009C2D48">
        <w:rPr>
          <w:rFonts w:hAnsi="宋体" w:hint="eastAsia"/>
          <w:kern w:val="0"/>
          <w:sz w:val="21"/>
          <w:szCs w:val="21"/>
          <w:lang w:val="zh-CN"/>
        </w:rPr>
        <w:t>06</w:t>
      </w:r>
      <w:r w:rsidRPr="006F0E28">
        <w:rPr>
          <w:rFonts w:hAnsi="宋体"/>
          <w:kern w:val="0"/>
          <w:sz w:val="21"/>
          <w:szCs w:val="21"/>
          <w:lang w:val="zh-CN"/>
        </w:rPr>
        <w:t>%</w:t>
      </w:r>
      <w:r w:rsidRPr="006F0E28">
        <w:rPr>
          <w:rFonts w:hAnsi="宋体" w:hint="eastAsia"/>
          <w:kern w:val="0"/>
          <w:sz w:val="21"/>
          <w:szCs w:val="21"/>
          <w:lang w:val="zh-CN"/>
        </w:rPr>
        <w:t>，系报告期优化融资结构，赊购钨原料款增加所致。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5</w:t>
      </w:r>
      <w:r w:rsidRPr="006F0E28">
        <w:rPr>
          <w:rFonts w:hAnsi="宋体" w:hint="eastAsia"/>
          <w:kern w:val="0"/>
          <w:sz w:val="21"/>
          <w:szCs w:val="21"/>
          <w:lang w:val="zh-CN"/>
        </w:rPr>
        <w:t>）合同负债期末数较期初数减少</w:t>
      </w:r>
      <w:r w:rsidRPr="006F0E28">
        <w:rPr>
          <w:rFonts w:hAnsi="宋体"/>
          <w:kern w:val="0"/>
          <w:sz w:val="21"/>
          <w:szCs w:val="21"/>
          <w:lang w:val="zh-CN"/>
        </w:rPr>
        <w:t>611.59</w:t>
      </w:r>
      <w:r w:rsidRPr="006F0E28">
        <w:rPr>
          <w:rFonts w:hAnsi="宋体" w:hint="eastAsia"/>
          <w:kern w:val="0"/>
          <w:sz w:val="21"/>
          <w:szCs w:val="21"/>
          <w:lang w:val="zh-CN"/>
        </w:rPr>
        <w:t>万元，下降</w:t>
      </w:r>
      <w:r w:rsidRPr="006F0E28">
        <w:rPr>
          <w:rFonts w:hAnsi="宋体"/>
          <w:kern w:val="0"/>
          <w:sz w:val="21"/>
          <w:szCs w:val="21"/>
          <w:lang w:val="zh-CN"/>
        </w:rPr>
        <w:t>45.94%</w:t>
      </w:r>
      <w:r w:rsidRPr="006F0E28">
        <w:rPr>
          <w:rFonts w:hAnsi="宋体" w:hint="eastAsia"/>
          <w:kern w:val="0"/>
          <w:sz w:val="21"/>
          <w:szCs w:val="21"/>
          <w:lang w:val="zh-CN"/>
        </w:rPr>
        <w:t>，系报告期预收货款减少所致。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6</w:t>
      </w:r>
      <w:r w:rsidRPr="006F0E28">
        <w:rPr>
          <w:rFonts w:hAnsi="宋体" w:hint="eastAsia"/>
          <w:kern w:val="0"/>
          <w:sz w:val="21"/>
          <w:szCs w:val="21"/>
          <w:lang w:val="zh-CN"/>
        </w:rPr>
        <w:t>）应付职工薪酬期末数较期初数减少</w:t>
      </w:r>
      <w:r w:rsidRPr="006F0E28">
        <w:rPr>
          <w:rFonts w:hAnsi="宋体"/>
          <w:kern w:val="0"/>
          <w:sz w:val="21"/>
          <w:szCs w:val="21"/>
          <w:lang w:val="zh-CN"/>
        </w:rPr>
        <w:t>2,073.80</w:t>
      </w:r>
      <w:r w:rsidRPr="006F0E28">
        <w:rPr>
          <w:rFonts w:hAnsi="宋体" w:hint="eastAsia"/>
          <w:kern w:val="0"/>
          <w:sz w:val="21"/>
          <w:szCs w:val="21"/>
          <w:lang w:val="zh-CN"/>
        </w:rPr>
        <w:t>万元，下降</w:t>
      </w:r>
      <w:r w:rsidRPr="006F0E28">
        <w:rPr>
          <w:rFonts w:hAnsi="宋体"/>
          <w:kern w:val="0"/>
          <w:sz w:val="21"/>
          <w:szCs w:val="21"/>
          <w:lang w:val="zh-CN"/>
        </w:rPr>
        <w:t>31.41%</w:t>
      </w:r>
      <w:r w:rsidRPr="006F0E28">
        <w:rPr>
          <w:rFonts w:hAnsi="宋体" w:hint="eastAsia"/>
          <w:kern w:val="0"/>
          <w:sz w:val="21"/>
          <w:szCs w:val="21"/>
          <w:lang w:val="zh-CN"/>
        </w:rPr>
        <w:t>，系报告期支付上年绩效工资所致。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7</w:t>
      </w:r>
      <w:r w:rsidRPr="006F0E28">
        <w:rPr>
          <w:rFonts w:hAnsi="宋体" w:hint="eastAsia"/>
          <w:kern w:val="0"/>
          <w:sz w:val="21"/>
          <w:szCs w:val="21"/>
          <w:lang w:val="zh-CN"/>
        </w:rPr>
        <w:t>）其他流动负债期末数较期初数减少</w:t>
      </w:r>
      <w:r w:rsidRPr="006F0E28">
        <w:rPr>
          <w:rFonts w:hAnsi="宋体"/>
          <w:kern w:val="0"/>
          <w:sz w:val="21"/>
          <w:szCs w:val="21"/>
          <w:lang w:val="zh-CN"/>
        </w:rPr>
        <w:t>79.50</w:t>
      </w:r>
      <w:r w:rsidRPr="006F0E28">
        <w:rPr>
          <w:rFonts w:hAnsi="宋体" w:hint="eastAsia"/>
          <w:kern w:val="0"/>
          <w:sz w:val="21"/>
          <w:szCs w:val="21"/>
          <w:lang w:val="zh-CN"/>
        </w:rPr>
        <w:t>万元，下降</w:t>
      </w:r>
      <w:r w:rsidRPr="006F0E28">
        <w:rPr>
          <w:rFonts w:hAnsi="宋体"/>
          <w:kern w:val="0"/>
          <w:sz w:val="21"/>
          <w:szCs w:val="21"/>
          <w:lang w:val="zh-CN"/>
        </w:rPr>
        <w:t>45.94%</w:t>
      </w:r>
      <w:r w:rsidRPr="006F0E28">
        <w:rPr>
          <w:rFonts w:hAnsi="宋体" w:hint="eastAsia"/>
          <w:kern w:val="0"/>
          <w:sz w:val="21"/>
          <w:szCs w:val="21"/>
          <w:lang w:val="zh-CN"/>
        </w:rPr>
        <w:t>，系报告期预收货款减少所致。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8</w:t>
      </w:r>
      <w:r w:rsidRPr="006F0E28">
        <w:rPr>
          <w:rFonts w:hAnsi="宋体" w:hint="eastAsia"/>
          <w:kern w:val="0"/>
          <w:sz w:val="21"/>
          <w:szCs w:val="21"/>
          <w:lang w:val="zh-CN"/>
        </w:rPr>
        <w:t>）递延收益期末数较期初数增加</w:t>
      </w:r>
      <w:r w:rsidRPr="006F0E28">
        <w:rPr>
          <w:rFonts w:hAnsi="宋体"/>
          <w:kern w:val="0"/>
          <w:sz w:val="21"/>
          <w:szCs w:val="21"/>
          <w:lang w:val="zh-CN"/>
        </w:rPr>
        <w:t>2,831.01</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31.68%</w:t>
      </w:r>
      <w:r w:rsidRPr="006F0E28">
        <w:rPr>
          <w:rFonts w:hAnsi="宋体" w:hint="eastAsia"/>
          <w:kern w:val="0"/>
          <w:sz w:val="21"/>
          <w:szCs w:val="21"/>
          <w:lang w:val="zh-CN"/>
        </w:rPr>
        <w:t>，系报告期子公司赣州澳克泰收到与资产相关的政府补助资金所致。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9</w:t>
      </w:r>
      <w:r w:rsidRPr="006F0E28">
        <w:rPr>
          <w:rFonts w:hAnsi="宋体" w:hint="eastAsia"/>
          <w:kern w:val="0"/>
          <w:sz w:val="21"/>
          <w:szCs w:val="21"/>
          <w:lang w:val="zh-CN"/>
        </w:rPr>
        <w:t>）未分配利润期末数较期初数增加</w:t>
      </w:r>
      <w:r w:rsidR="009C2D48">
        <w:rPr>
          <w:rFonts w:hAnsi="宋体" w:hint="eastAsia"/>
          <w:kern w:val="0"/>
          <w:sz w:val="21"/>
          <w:szCs w:val="21"/>
          <w:lang w:val="zh-CN"/>
        </w:rPr>
        <w:t>672.52</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009C2D48">
        <w:rPr>
          <w:rFonts w:hAnsi="宋体" w:hint="eastAsia"/>
          <w:kern w:val="0"/>
          <w:sz w:val="21"/>
          <w:szCs w:val="21"/>
          <w:lang w:val="zh-CN"/>
        </w:rPr>
        <w:t>150.87</w:t>
      </w:r>
      <w:r w:rsidRPr="006F0E28">
        <w:rPr>
          <w:rFonts w:hAnsi="宋体"/>
          <w:kern w:val="0"/>
          <w:sz w:val="21"/>
          <w:szCs w:val="21"/>
          <w:lang w:val="zh-CN"/>
        </w:rPr>
        <w:t>%</w:t>
      </w:r>
      <w:r w:rsidRPr="006F0E28">
        <w:rPr>
          <w:rFonts w:hAnsi="宋体" w:hint="eastAsia"/>
          <w:kern w:val="0"/>
          <w:sz w:val="21"/>
          <w:szCs w:val="21"/>
          <w:lang w:val="zh-CN"/>
        </w:rPr>
        <w:t>，系报告期归属于</w:t>
      </w:r>
      <w:r w:rsidR="00237B1B">
        <w:rPr>
          <w:rFonts w:hAnsi="宋体" w:hint="eastAsia"/>
          <w:kern w:val="0"/>
          <w:sz w:val="21"/>
          <w:szCs w:val="21"/>
          <w:lang w:val="zh-CN"/>
        </w:rPr>
        <w:t>上市公司股东</w:t>
      </w:r>
      <w:r w:rsidRPr="006F0E28">
        <w:rPr>
          <w:rFonts w:hAnsi="宋体" w:hint="eastAsia"/>
          <w:kern w:val="0"/>
          <w:sz w:val="21"/>
          <w:szCs w:val="21"/>
          <w:lang w:val="zh-CN"/>
        </w:rPr>
        <w:t>净利润实现盈利所致。</w:t>
      </w:r>
    </w:p>
    <w:p w:rsidR="006F0E28" w:rsidRPr="006F0E28" w:rsidRDefault="006F0E28" w:rsidP="006F0E28">
      <w:pPr>
        <w:autoSpaceDE w:val="0"/>
        <w:autoSpaceDN w:val="0"/>
        <w:adjustRightInd w:val="0"/>
        <w:spacing w:line="360" w:lineRule="auto"/>
        <w:rPr>
          <w:rFonts w:hAnsi="宋体"/>
          <w:b/>
          <w:kern w:val="0"/>
          <w:sz w:val="21"/>
          <w:szCs w:val="21"/>
          <w:lang w:val="zh-CN"/>
        </w:rPr>
      </w:pPr>
      <w:r w:rsidRPr="006F0E28">
        <w:rPr>
          <w:b/>
          <w:kern w:val="0"/>
          <w:sz w:val="21"/>
          <w:szCs w:val="21"/>
          <w:lang w:val="zh-CN"/>
        </w:rPr>
        <w:t>2</w:t>
      </w:r>
      <w:r w:rsidRPr="006F0E28">
        <w:rPr>
          <w:rFonts w:hAnsi="宋体" w:hint="eastAsia"/>
          <w:b/>
          <w:kern w:val="0"/>
          <w:sz w:val="21"/>
          <w:szCs w:val="21"/>
          <w:lang w:val="zh-CN"/>
        </w:rPr>
        <w:t>、利润表项目变动说明：</w:t>
      </w:r>
    </w:p>
    <w:p w:rsidR="00825607" w:rsidRDefault="00825607" w:rsidP="005E22E8">
      <w:pPr>
        <w:autoSpaceDE w:val="0"/>
        <w:autoSpaceDN w:val="0"/>
        <w:adjustRightInd w:val="0"/>
        <w:spacing w:before="0" w:after="0"/>
        <w:jc w:val="right"/>
        <w:rPr>
          <w:rFonts w:hAnsi="宋体"/>
          <w:kern w:val="0"/>
          <w:lang w:val="zh-CN"/>
        </w:rPr>
      </w:pPr>
    </w:p>
    <w:p w:rsidR="00825607" w:rsidRDefault="00825607" w:rsidP="005E22E8">
      <w:pPr>
        <w:autoSpaceDE w:val="0"/>
        <w:autoSpaceDN w:val="0"/>
        <w:adjustRightInd w:val="0"/>
        <w:spacing w:before="0" w:after="0"/>
        <w:jc w:val="right"/>
        <w:rPr>
          <w:rFonts w:hAnsi="宋体"/>
          <w:kern w:val="0"/>
          <w:lang w:val="zh-CN"/>
        </w:rPr>
      </w:pPr>
    </w:p>
    <w:p w:rsidR="006F0E28" w:rsidRPr="006E030E" w:rsidRDefault="006F0E28" w:rsidP="005E22E8">
      <w:pPr>
        <w:autoSpaceDE w:val="0"/>
        <w:autoSpaceDN w:val="0"/>
        <w:adjustRightInd w:val="0"/>
        <w:spacing w:before="0" w:after="0"/>
        <w:jc w:val="right"/>
        <w:rPr>
          <w:b/>
          <w:kern w:val="0"/>
          <w:sz w:val="21"/>
          <w:szCs w:val="21"/>
          <w:lang w:val="zh-CN"/>
        </w:rPr>
      </w:pPr>
      <w:r w:rsidRPr="006F0E28">
        <w:rPr>
          <w:rFonts w:hAnsi="宋体" w:hint="eastAsia"/>
          <w:kern w:val="0"/>
          <w:lang w:val="zh-CN"/>
        </w:rPr>
        <w:lastRenderedPageBreak/>
        <w:t>单位：万元</w:t>
      </w:r>
    </w:p>
    <w:tbl>
      <w:tblPr>
        <w:tblW w:w="9654" w:type="dxa"/>
        <w:tblInd w:w="93" w:type="dxa"/>
        <w:tblLook w:val="04A0" w:firstRow="1" w:lastRow="0" w:firstColumn="1" w:lastColumn="0" w:noHBand="0" w:noVBand="1"/>
      </w:tblPr>
      <w:tblGrid>
        <w:gridCol w:w="2567"/>
        <w:gridCol w:w="1701"/>
        <w:gridCol w:w="1701"/>
        <w:gridCol w:w="1843"/>
        <w:gridCol w:w="1842"/>
      </w:tblGrid>
      <w:tr w:rsidR="006F0E28" w:rsidRPr="000B14B4" w:rsidTr="00C7749D">
        <w:trPr>
          <w:trHeight w:val="285"/>
        </w:trPr>
        <w:tc>
          <w:tcPr>
            <w:tcW w:w="2567" w:type="dxa"/>
            <w:tcBorders>
              <w:top w:val="single" w:sz="8" w:space="0" w:color="auto"/>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center"/>
              <w:rPr>
                <w:rFonts w:ascii="宋体" w:cs="宋体"/>
                <w:b/>
                <w:color w:val="000000"/>
                <w:kern w:val="0"/>
              </w:rPr>
            </w:pPr>
            <w:r w:rsidRPr="000B14B4">
              <w:rPr>
                <w:rFonts w:ascii="宋体" w:hAnsi="宋体" w:cs="宋体" w:hint="eastAsia"/>
                <w:b/>
                <w:color w:val="000000"/>
                <w:kern w:val="0"/>
              </w:rPr>
              <w:t>项目</w:t>
            </w:r>
          </w:p>
        </w:tc>
        <w:tc>
          <w:tcPr>
            <w:tcW w:w="1701" w:type="dxa"/>
            <w:tcBorders>
              <w:top w:val="single" w:sz="8" w:space="0" w:color="auto"/>
              <w:left w:val="nil"/>
              <w:bottom w:val="single" w:sz="8" w:space="0" w:color="auto"/>
              <w:right w:val="single" w:sz="8" w:space="0" w:color="auto"/>
            </w:tcBorders>
            <w:vAlign w:val="center"/>
            <w:hideMark/>
          </w:tcPr>
          <w:p w:rsidR="006F0E28" w:rsidRPr="000B14B4" w:rsidRDefault="006F0E28" w:rsidP="000E5200">
            <w:pPr>
              <w:widowControl/>
              <w:spacing w:before="0" w:after="0"/>
              <w:jc w:val="center"/>
              <w:rPr>
                <w:rFonts w:ascii="宋体" w:cs="宋体"/>
                <w:b/>
                <w:color w:val="000000"/>
                <w:kern w:val="0"/>
              </w:rPr>
            </w:pPr>
            <w:r w:rsidRPr="000B14B4">
              <w:rPr>
                <w:rFonts w:ascii="宋体" w:hAnsi="宋体" w:cs="宋体" w:hint="eastAsia"/>
                <w:b/>
                <w:color w:val="000000"/>
                <w:kern w:val="0"/>
              </w:rPr>
              <w:t>本期金额</w:t>
            </w:r>
          </w:p>
        </w:tc>
        <w:tc>
          <w:tcPr>
            <w:tcW w:w="1701" w:type="dxa"/>
            <w:tcBorders>
              <w:top w:val="single" w:sz="8" w:space="0" w:color="auto"/>
              <w:left w:val="nil"/>
              <w:bottom w:val="single" w:sz="8" w:space="0" w:color="auto"/>
              <w:right w:val="single" w:sz="8" w:space="0" w:color="auto"/>
            </w:tcBorders>
            <w:vAlign w:val="center"/>
            <w:hideMark/>
          </w:tcPr>
          <w:p w:rsidR="006F0E28" w:rsidRPr="000B14B4" w:rsidRDefault="006F0E28" w:rsidP="000E5200">
            <w:pPr>
              <w:widowControl/>
              <w:spacing w:before="0" w:after="0"/>
              <w:jc w:val="center"/>
              <w:rPr>
                <w:rFonts w:ascii="宋体" w:cs="宋体"/>
                <w:b/>
                <w:color w:val="000000"/>
                <w:kern w:val="0"/>
              </w:rPr>
            </w:pPr>
            <w:r w:rsidRPr="000B14B4">
              <w:rPr>
                <w:rFonts w:ascii="宋体" w:hAnsi="宋体" w:cs="宋体" w:hint="eastAsia"/>
                <w:b/>
                <w:color w:val="000000"/>
                <w:kern w:val="0"/>
              </w:rPr>
              <w:t>上年同期金额</w:t>
            </w:r>
          </w:p>
        </w:tc>
        <w:tc>
          <w:tcPr>
            <w:tcW w:w="1843" w:type="dxa"/>
            <w:tcBorders>
              <w:top w:val="single" w:sz="8" w:space="0" w:color="auto"/>
              <w:left w:val="nil"/>
              <w:bottom w:val="single" w:sz="8" w:space="0" w:color="auto"/>
              <w:right w:val="single" w:sz="8" w:space="0" w:color="auto"/>
            </w:tcBorders>
            <w:vAlign w:val="center"/>
            <w:hideMark/>
          </w:tcPr>
          <w:p w:rsidR="006F0E28" w:rsidRPr="000B14B4" w:rsidRDefault="006F0E28" w:rsidP="000E5200">
            <w:pPr>
              <w:widowControl/>
              <w:spacing w:before="0" w:after="0"/>
              <w:jc w:val="center"/>
              <w:rPr>
                <w:rFonts w:ascii="宋体" w:cs="宋体"/>
                <w:b/>
                <w:color w:val="000000"/>
                <w:kern w:val="0"/>
              </w:rPr>
            </w:pPr>
            <w:r w:rsidRPr="000B14B4">
              <w:rPr>
                <w:rFonts w:ascii="宋体" w:hAnsi="宋体" w:cs="宋体" w:hint="eastAsia"/>
                <w:b/>
                <w:color w:val="000000"/>
                <w:kern w:val="0"/>
              </w:rPr>
              <w:t>变动金额</w:t>
            </w:r>
          </w:p>
        </w:tc>
        <w:tc>
          <w:tcPr>
            <w:tcW w:w="1842" w:type="dxa"/>
            <w:tcBorders>
              <w:top w:val="single" w:sz="8" w:space="0" w:color="auto"/>
              <w:left w:val="nil"/>
              <w:bottom w:val="single" w:sz="8" w:space="0" w:color="auto"/>
              <w:right w:val="single" w:sz="8" w:space="0" w:color="auto"/>
            </w:tcBorders>
            <w:vAlign w:val="center"/>
            <w:hideMark/>
          </w:tcPr>
          <w:p w:rsidR="006F0E28" w:rsidRPr="000B14B4" w:rsidRDefault="006F0E28" w:rsidP="000E5200">
            <w:pPr>
              <w:widowControl/>
              <w:spacing w:before="0" w:after="0"/>
              <w:jc w:val="center"/>
              <w:rPr>
                <w:rFonts w:ascii="宋体" w:cs="宋体"/>
                <w:b/>
                <w:color w:val="000000"/>
                <w:kern w:val="0"/>
              </w:rPr>
            </w:pPr>
            <w:r w:rsidRPr="000B14B4">
              <w:rPr>
                <w:rFonts w:ascii="宋体" w:hAnsi="宋体" w:cs="宋体" w:hint="eastAsia"/>
                <w:b/>
                <w:color w:val="000000"/>
                <w:kern w:val="0"/>
              </w:rPr>
              <w:t>变动幅度</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营业收入</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57,583.45</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34,739.34</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22,844.11</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65.76%</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营业成本</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51,53</w:t>
            </w:r>
            <w:r w:rsidR="00617A95">
              <w:rPr>
                <w:rFonts w:hint="eastAsia"/>
                <w:color w:val="000000"/>
                <w:kern w:val="0"/>
                <w:sz w:val="20"/>
                <w:szCs w:val="20"/>
              </w:rPr>
              <w:t>5.76</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33,140.80</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18,39</w:t>
            </w:r>
            <w:r w:rsidR="00617A95">
              <w:rPr>
                <w:rFonts w:hint="eastAsia"/>
                <w:color w:val="000000"/>
                <w:kern w:val="0"/>
                <w:sz w:val="20"/>
                <w:szCs w:val="20"/>
              </w:rPr>
              <w:t>4.96</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55.51%</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资产减值损失</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825.87</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414.82</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411.05</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99.09%</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投资收益</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207.04</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-394.45</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601.49</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152.49%</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资产处置收益</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-28.09</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3.13</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-31.22</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-997.44%</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营业利润</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650.</w:t>
            </w:r>
            <w:r w:rsidR="00607E66">
              <w:rPr>
                <w:rFonts w:hint="eastAsia"/>
                <w:color w:val="000000"/>
                <w:kern w:val="0"/>
                <w:sz w:val="20"/>
                <w:szCs w:val="20"/>
              </w:rPr>
              <w:t>01</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-4,918.05</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5,568.</w:t>
            </w:r>
            <w:r w:rsidR="00607E66">
              <w:rPr>
                <w:rFonts w:hint="eastAsia"/>
                <w:color w:val="000000"/>
                <w:kern w:val="0"/>
                <w:sz w:val="20"/>
                <w:szCs w:val="20"/>
              </w:rPr>
              <w:t>06</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113.</w:t>
            </w:r>
            <w:r w:rsidR="00607E66" w:rsidRPr="000B14B4">
              <w:rPr>
                <w:color w:val="000000"/>
                <w:kern w:val="0"/>
                <w:sz w:val="20"/>
                <w:szCs w:val="20"/>
              </w:rPr>
              <w:t>2</w:t>
            </w:r>
            <w:r w:rsidR="00607E66">
              <w:rPr>
                <w:rFonts w:hint="eastAsia"/>
                <w:color w:val="000000"/>
                <w:kern w:val="0"/>
                <w:sz w:val="20"/>
                <w:szCs w:val="20"/>
              </w:rPr>
              <w:t>2</w:t>
            </w:r>
            <w:r w:rsidRPr="000B14B4">
              <w:rPr>
                <w:color w:val="000000"/>
                <w:kern w:val="0"/>
                <w:sz w:val="20"/>
                <w:szCs w:val="20"/>
              </w:rPr>
              <w:t>%</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营业外收入</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32.32</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80.55</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-48.23</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-59.88%</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营业外支出</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43.28</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143.24</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-99.96</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-69.78%</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利润总额</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639.</w:t>
            </w:r>
            <w:r w:rsidR="00237B1B">
              <w:rPr>
                <w:rFonts w:hint="eastAsia"/>
                <w:color w:val="000000"/>
                <w:kern w:val="0"/>
                <w:sz w:val="20"/>
                <w:szCs w:val="20"/>
              </w:rPr>
              <w:t>06</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-4,980.74</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5,6</w:t>
            </w:r>
            <w:r w:rsidR="00237B1B">
              <w:rPr>
                <w:rFonts w:hint="eastAsia"/>
                <w:color w:val="000000"/>
                <w:kern w:val="0"/>
                <w:sz w:val="20"/>
                <w:szCs w:val="20"/>
              </w:rPr>
              <w:t>19.80</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112.</w:t>
            </w:r>
            <w:r w:rsidR="00237B1B" w:rsidRPr="000B14B4">
              <w:rPr>
                <w:color w:val="000000"/>
                <w:kern w:val="0"/>
                <w:sz w:val="20"/>
                <w:szCs w:val="20"/>
              </w:rPr>
              <w:t>8</w:t>
            </w:r>
            <w:r w:rsidR="00237B1B">
              <w:rPr>
                <w:rFonts w:hint="eastAsia"/>
                <w:color w:val="000000"/>
                <w:kern w:val="0"/>
                <w:sz w:val="20"/>
                <w:szCs w:val="20"/>
              </w:rPr>
              <w:t>3</w:t>
            </w:r>
            <w:r w:rsidRPr="000B14B4">
              <w:rPr>
                <w:color w:val="000000"/>
                <w:kern w:val="0"/>
                <w:sz w:val="20"/>
                <w:szCs w:val="20"/>
              </w:rPr>
              <w:t>%</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所得税费用</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-71.95</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-117.34</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45.39</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38.68%</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净利润</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711.</w:t>
            </w:r>
            <w:r w:rsidR="00237B1B">
              <w:rPr>
                <w:rFonts w:hint="eastAsia"/>
                <w:color w:val="000000"/>
                <w:kern w:val="0"/>
                <w:sz w:val="20"/>
                <w:szCs w:val="20"/>
              </w:rPr>
              <w:t>01</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-4,863.40</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5,57</w:t>
            </w:r>
            <w:r w:rsidR="00237B1B">
              <w:rPr>
                <w:rFonts w:hint="eastAsia"/>
                <w:color w:val="000000"/>
                <w:kern w:val="0"/>
                <w:sz w:val="20"/>
                <w:szCs w:val="20"/>
              </w:rPr>
              <w:t>4.41</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114.</w:t>
            </w:r>
            <w:r w:rsidR="00237B1B" w:rsidRPr="000B14B4">
              <w:rPr>
                <w:color w:val="000000"/>
                <w:kern w:val="0"/>
                <w:sz w:val="20"/>
                <w:szCs w:val="20"/>
              </w:rPr>
              <w:t>6</w:t>
            </w:r>
            <w:r w:rsidR="00237B1B">
              <w:rPr>
                <w:rFonts w:hint="eastAsia"/>
                <w:color w:val="000000"/>
                <w:kern w:val="0"/>
                <w:sz w:val="20"/>
                <w:szCs w:val="20"/>
              </w:rPr>
              <w:t>2</w:t>
            </w:r>
            <w:r w:rsidRPr="000B14B4">
              <w:rPr>
                <w:color w:val="000000"/>
                <w:kern w:val="0"/>
                <w:sz w:val="20"/>
                <w:szCs w:val="20"/>
              </w:rPr>
              <w:t>%</w:t>
            </w:r>
          </w:p>
        </w:tc>
      </w:tr>
      <w:tr w:rsidR="006F0E28" w:rsidRPr="000B14B4" w:rsidTr="00C7749D">
        <w:trPr>
          <w:trHeight w:val="300"/>
        </w:trPr>
        <w:tc>
          <w:tcPr>
            <w:tcW w:w="2567" w:type="dxa"/>
            <w:tcBorders>
              <w:top w:val="nil"/>
              <w:left w:val="single" w:sz="8" w:space="0" w:color="auto"/>
              <w:bottom w:val="single" w:sz="8" w:space="0" w:color="auto"/>
              <w:right w:val="single" w:sz="8" w:space="0" w:color="auto"/>
            </w:tcBorders>
            <w:vAlign w:val="center"/>
            <w:hideMark/>
          </w:tcPr>
          <w:p w:rsidR="006F0E28" w:rsidRPr="000B14B4" w:rsidRDefault="006F0E28" w:rsidP="000E5200">
            <w:pPr>
              <w:widowControl/>
              <w:spacing w:before="0" w:after="0"/>
              <w:jc w:val="left"/>
              <w:rPr>
                <w:rFonts w:ascii="宋体" w:cs="宋体"/>
                <w:color w:val="000000"/>
                <w:kern w:val="0"/>
              </w:rPr>
            </w:pPr>
            <w:r w:rsidRPr="000B14B4">
              <w:rPr>
                <w:rFonts w:ascii="宋体" w:hAnsi="宋体" w:cs="宋体" w:hint="eastAsia"/>
                <w:color w:val="000000"/>
                <w:kern w:val="0"/>
              </w:rPr>
              <w:t>归属于母公司所有者的</w:t>
            </w:r>
            <w:r>
              <w:rPr>
                <w:rFonts w:ascii="宋体" w:hAnsi="宋体" w:cs="宋体" w:hint="eastAsia"/>
                <w:color w:val="000000"/>
                <w:kern w:val="0"/>
              </w:rPr>
              <w:t>净利润</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67</w:t>
            </w:r>
            <w:r w:rsidR="00237B1B">
              <w:rPr>
                <w:rFonts w:hint="eastAsia"/>
                <w:color w:val="000000"/>
                <w:kern w:val="0"/>
                <w:sz w:val="20"/>
                <w:szCs w:val="20"/>
              </w:rPr>
              <w:t>2.52</w:t>
            </w:r>
          </w:p>
        </w:tc>
        <w:tc>
          <w:tcPr>
            <w:tcW w:w="1701"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-4,889.27</w:t>
            </w:r>
          </w:p>
        </w:tc>
        <w:tc>
          <w:tcPr>
            <w:tcW w:w="1843"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5,56</w:t>
            </w:r>
            <w:r w:rsidR="00237B1B">
              <w:rPr>
                <w:rFonts w:hint="eastAsia"/>
                <w:color w:val="000000"/>
                <w:kern w:val="0"/>
                <w:sz w:val="20"/>
                <w:szCs w:val="20"/>
              </w:rPr>
              <w:t>1.79</w:t>
            </w:r>
          </w:p>
        </w:tc>
        <w:tc>
          <w:tcPr>
            <w:tcW w:w="1842" w:type="dxa"/>
            <w:tcBorders>
              <w:top w:val="nil"/>
              <w:left w:val="nil"/>
              <w:bottom w:val="single" w:sz="8" w:space="0" w:color="auto"/>
              <w:right w:val="single" w:sz="8" w:space="0" w:color="auto"/>
            </w:tcBorders>
            <w:noWrap/>
            <w:vAlign w:val="center"/>
            <w:hideMark/>
          </w:tcPr>
          <w:p w:rsidR="006F0E28" w:rsidRPr="000B14B4" w:rsidRDefault="006F0E28" w:rsidP="000E5200">
            <w:pPr>
              <w:widowControl/>
              <w:spacing w:before="0" w:after="0"/>
              <w:jc w:val="right"/>
              <w:rPr>
                <w:color w:val="000000"/>
                <w:kern w:val="0"/>
                <w:sz w:val="20"/>
                <w:szCs w:val="20"/>
              </w:rPr>
            </w:pPr>
            <w:r w:rsidRPr="000B14B4">
              <w:rPr>
                <w:color w:val="000000"/>
                <w:kern w:val="0"/>
                <w:sz w:val="20"/>
                <w:szCs w:val="20"/>
              </w:rPr>
              <w:t>113.</w:t>
            </w:r>
            <w:r w:rsidR="00237B1B" w:rsidRPr="000B14B4">
              <w:rPr>
                <w:color w:val="000000"/>
                <w:kern w:val="0"/>
                <w:sz w:val="20"/>
                <w:szCs w:val="20"/>
              </w:rPr>
              <w:t>7</w:t>
            </w:r>
            <w:r w:rsidR="00237B1B">
              <w:rPr>
                <w:rFonts w:hint="eastAsia"/>
                <w:color w:val="000000"/>
                <w:kern w:val="0"/>
                <w:sz w:val="20"/>
                <w:szCs w:val="20"/>
              </w:rPr>
              <w:t>6</w:t>
            </w:r>
            <w:r w:rsidRPr="000B14B4">
              <w:rPr>
                <w:color w:val="000000"/>
                <w:kern w:val="0"/>
                <w:sz w:val="20"/>
                <w:szCs w:val="20"/>
              </w:rPr>
              <w:t>%</w:t>
            </w:r>
          </w:p>
        </w:tc>
      </w:tr>
    </w:tbl>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1</w:t>
      </w:r>
      <w:r w:rsidRPr="006F0E28">
        <w:rPr>
          <w:rFonts w:hAnsi="宋体" w:hint="eastAsia"/>
          <w:kern w:val="0"/>
          <w:sz w:val="21"/>
          <w:szCs w:val="21"/>
          <w:lang w:val="zh-CN"/>
        </w:rPr>
        <w:t>）营业收入本期较上年同期增加</w:t>
      </w:r>
      <w:r w:rsidRPr="006F0E28">
        <w:rPr>
          <w:rFonts w:hAnsi="宋体"/>
          <w:kern w:val="0"/>
          <w:sz w:val="21"/>
          <w:szCs w:val="21"/>
          <w:lang w:val="zh-CN"/>
        </w:rPr>
        <w:t>22,844.11</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65.76%</w:t>
      </w:r>
      <w:r w:rsidRPr="006F0E28">
        <w:rPr>
          <w:rFonts w:hAnsi="宋体" w:hint="eastAsia"/>
          <w:kern w:val="0"/>
          <w:sz w:val="21"/>
          <w:szCs w:val="21"/>
          <w:lang w:val="zh-CN"/>
        </w:rPr>
        <w:t>，系报告期钨市场行情向好，公司订单充足，销售量大幅增长所致。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2</w:t>
      </w:r>
      <w:r w:rsidRPr="006F0E28">
        <w:rPr>
          <w:rFonts w:hAnsi="宋体" w:hint="eastAsia"/>
          <w:kern w:val="0"/>
          <w:sz w:val="21"/>
          <w:szCs w:val="21"/>
          <w:lang w:val="zh-CN"/>
        </w:rPr>
        <w:t>）营业成本本期较上年同期增加</w:t>
      </w:r>
      <w:r w:rsidRPr="006F0E28">
        <w:rPr>
          <w:rFonts w:hAnsi="宋体"/>
          <w:kern w:val="0"/>
          <w:sz w:val="21"/>
          <w:szCs w:val="21"/>
          <w:lang w:val="zh-CN"/>
        </w:rPr>
        <w:t>18,39</w:t>
      </w:r>
      <w:r w:rsidR="00617A95">
        <w:rPr>
          <w:rFonts w:hAnsi="宋体" w:hint="eastAsia"/>
          <w:kern w:val="0"/>
          <w:sz w:val="21"/>
          <w:szCs w:val="21"/>
          <w:lang w:val="zh-CN"/>
        </w:rPr>
        <w:t>4.96</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55.51%</w:t>
      </w:r>
      <w:r w:rsidRPr="006F0E28">
        <w:rPr>
          <w:rFonts w:hAnsi="宋体" w:hint="eastAsia"/>
          <w:kern w:val="0"/>
          <w:sz w:val="21"/>
          <w:szCs w:val="21"/>
          <w:lang w:val="zh-CN"/>
        </w:rPr>
        <w:t>，系报告期产品销售量大幅增长所致。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3</w:t>
      </w:r>
      <w:r w:rsidRPr="006F0E28">
        <w:rPr>
          <w:rFonts w:hAnsi="宋体" w:hint="eastAsia"/>
          <w:kern w:val="0"/>
          <w:sz w:val="21"/>
          <w:szCs w:val="21"/>
          <w:lang w:val="zh-CN"/>
        </w:rPr>
        <w:t>）资产减值损失本期</w:t>
      </w:r>
      <w:r w:rsidR="00794C69">
        <w:rPr>
          <w:rFonts w:hAnsi="宋体" w:hint="eastAsia"/>
          <w:kern w:val="0"/>
          <w:sz w:val="21"/>
          <w:szCs w:val="21"/>
          <w:lang w:val="zh-CN"/>
        </w:rPr>
        <w:t>转回</w:t>
      </w:r>
      <w:r w:rsidRPr="006F0E28">
        <w:rPr>
          <w:rFonts w:hAnsi="宋体" w:hint="eastAsia"/>
          <w:kern w:val="0"/>
          <w:sz w:val="21"/>
          <w:szCs w:val="21"/>
          <w:lang w:val="zh-CN"/>
        </w:rPr>
        <w:t>较上年同期</w:t>
      </w:r>
      <w:r w:rsidR="00794C69">
        <w:rPr>
          <w:rFonts w:hAnsi="宋体" w:hint="eastAsia"/>
          <w:kern w:val="0"/>
          <w:sz w:val="21"/>
          <w:szCs w:val="21"/>
          <w:lang w:val="zh-CN"/>
        </w:rPr>
        <w:t>增加</w:t>
      </w:r>
      <w:r w:rsidRPr="006F0E28">
        <w:rPr>
          <w:rFonts w:hAnsi="宋体"/>
          <w:kern w:val="0"/>
          <w:sz w:val="21"/>
          <w:szCs w:val="21"/>
          <w:lang w:val="zh-CN"/>
        </w:rPr>
        <w:t>411.05</w:t>
      </w:r>
      <w:r w:rsidRPr="006F0E28">
        <w:rPr>
          <w:rFonts w:hAnsi="宋体" w:hint="eastAsia"/>
          <w:kern w:val="0"/>
          <w:sz w:val="21"/>
          <w:szCs w:val="21"/>
          <w:lang w:val="zh-CN"/>
        </w:rPr>
        <w:t>万元</w:t>
      </w:r>
      <w:r w:rsidR="00794C69">
        <w:rPr>
          <w:rFonts w:hAnsi="宋体" w:hint="eastAsia"/>
          <w:kern w:val="0"/>
          <w:sz w:val="21"/>
          <w:szCs w:val="21"/>
          <w:lang w:val="zh-CN"/>
        </w:rPr>
        <w:t>，增幅</w:t>
      </w:r>
      <w:r w:rsidRPr="006F0E28">
        <w:rPr>
          <w:rFonts w:hAnsi="宋体"/>
          <w:kern w:val="0"/>
          <w:sz w:val="21"/>
          <w:szCs w:val="21"/>
          <w:lang w:val="zh-CN"/>
        </w:rPr>
        <w:t>99.09%</w:t>
      </w:r>
      <w:r w:rsidRPr="006F0E28">
        <w:rPr>
          <w:rFonts w:hAnsi="宋体" w:hint="eastAsia"/>
          <w:kern w:val="0"/>
          <w:sz w:val="21"/>
          <w:szCs w:val="21"/>
          <w:lang w:val="zh-CN"/>
        </w:rPr>
        <w:t>，系报告期钨产品市场价格上涨，子公司赣州澳克泰产、销量增长、生产成本降低，存货减值准备转回所致。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4</w:t>
      </w:r>
      <w:r w:rsidRPr="006F0E28">
        <w:rPr>
          <w:rFonts w:hAnsi="宋体" w:hint="eastAsia"/>
          <w:kern w:val="0"/>
          <w:sz w:val="21"/>
          <w:szCs w:val="21"/>
          <w:lang w:val="zh-CN"/>
        </w:rPr>
        <w:t>）投资收益本期较上年同期增加</w:t>
      </w:r>
      <w:r w:rsidRPr="006F0E28">
        <w:rPr>
          <w:rFonts w:hAnsi="宋体"/>
          <w:kern w:val="0"/>
          <w:sz w:val="21"/>
          <w:szCs w:val="21"/>
          <w:lang w:val="zh-CN"/>
        </w:rPr>
        <w:t>601.49</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152.49%</w:t>
      </w:r>
      <w:r w:rsidRPr="006F0E28">
        <w:rPr>
          <w:rFonts w:hAnsi="宋体" w:hint="eastAsia"/>
          <w:kern w:val="0"/>
          <w:sz w:val="21"/>
          <w:szCs w:val="21"/>
          <w:lang w:val="zh-CN"/>
        </w:rPr>
        <w:t>，系报告期确认对联营企业西安华山钨制品有限公司投资收益同比增加及应收款项融资终止确认损益同比减少所致。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5</w:t>
      </w:r>
      <w:r w:rsidRPr="006F0E28">
        <w:rPr>
          <w:rFonts w:hAnsi="宋体" w:hint="eastAsia"/>
          <w:kern w:val="0"/>
          <w:sz w:val="21"/>
          <w:szCs w:val="21"/>
          <w:lang w:val="zh-CN"/>
        </w:rPr>
        <w:t>）资产处置收益本期较上年同期减少</w:t>
      </w:r>
      <w:r w:rsidRPr="006F0E28">
        <w:rPr>
          <w:rFonts w:hAnsi="宋体"/>
          <w:kern w:val="0"/>
          <w:sz w:val="21"/>
          <w:szCs w:val="21"/>
          <w:lang w:val="zh-CN"/>
        </w:rPr>
        <w:t>31.22</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下降</w:t>
      </w:r>
      <w:r w:rsidRPr="006F0E28">
        <w:rPr>
          <w:rFonts w:hAnsi="宋体"/>
          <w:kern w:val="0"/>
          <w:sz w:val="21"/>
          <w:szCs w:val="21"/>
          <w:lang w:val="zh-CN"/>
        </w:rPr>
        <w:t>997.44%</w:t>
      </w:r>
      <w:r w:rsidRPr="006F0E28">
        <w:rPr>
          <w:rFonts w:hAnsi="宋体" w:hint="eastAsia"/>
          <w:kern w:val="0"/>
          <w:sz w:val="21"/>
          <w:szCs w:val="21"/>
          <w:lang w:val="zh-CN"/>
        </w:rPr>
        <w:t>，系报告期让售固定资产形成损失所致。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6</w:t>
      </w:r>
      <w:r w:rsidRPr="006F0E28">
        <w:rPr>
          <w:rFonts w:hAnsi="宋体" w:hint="eastAsia"/>
          <w:kern w:val="0"/>
          <w:sz w:val="21"/>
          <w:szCs w:val="21"/>
          <w:lang w:val="zh-CN"/>
        </w:rPr>
        <w:t>）营业外收入本期较上年同期减少</w:t>
      </w:r>
      <w:r w:rsidRPr="006F0E28">
        <w:rPr>
          <w:rFonts w:hAnsi="宋体"/>
          <w:kern w:val="0"/>
          <w:sz w:val="21"/>
          <w:szCs w:val="21"/>
          <w:lang w:val="zh-CN"/>
        </w:rPr>
        <w:t>48.23</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下降</w:t>
      </w:r>
      <w:r w:rsidRPr="006F0E28">
        <w:rPr>
          <w:rFonts w:hAnsi="宋体"/>
          <w:kern w:val="0"/>
          <w:sz w:val="21"/>
          <w:szCs w:val="21"/>
          <w:lang w:val="zh-CN"/>
        </w:rPr>
        <w:t>59.88%</w:t>
      </w:r>
      <w:r w:rsidRPr="006F0E28">
        <w:rPr>
          <w:rFonts w:hAnsi="宋体" w:hint="eastAsia"/>
          <w:kern w:val="0"/>
          <w:sz w:val="21"/>
          <w:szCs w:val="21"/>
          <w:lang w:val="zh-CN"/>
        </w:rPr>
        <w:t>，系上期清理无法支付的款项所致。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7</w:t>
      </w:r>
      <w:r w:rsidRPr="006F0E28">
        <w:rPr>
          <w:rFonts w:hAnsi="宋体" w:hint="eastAsia"/>
          <w:kern w:val="0"/>
          <w:sz w:val="21"/>
          <w:szCs w:val="21"/>
          <w:lang w:val="zh-CN"/>
        </w:rPr>
        <w:t>）营业外支出本期较上年同期减少</w:t>
      </w:r>
      <w:r w:rsidRPr="006F0E28">
        <w:rPr>
          <w:rFonts w:hAnsi="宋体"/>
          <w:kern w:val="0"/>
          <w:sz w:val="21"/>
          <w:szCs w:val="21"/>
          <w:lang w:val="zh-CN"/>
        </w:rPr>
        <w:t>99.96</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下降</w:t>
      </w:r>
      <w:r w:rsidRPr="006F0E28">
        <w:rPr>
          <w:rFonts w:hAnsi="宋体"/>
          <w:kern w:val="0"/>
          <w:sz w:val="21"/>
          <w:szCs w:val="21"/>
          <w:lang w:val="zh-CN"/>
        </w:rPr>
        <w:t>69.78%</w:t>
      </w:r>
      <w:r w:rsidRPr="006F0E28">
        <w:rPr>
          <w:rFonts w:hAnsi="宋体" w:hint="eastAsia"/>
          <w:kern w:val="0"/>
          <w:sz w:val="21"/>
          <w:szCs w:val="21"/>
          <w:lang w:val="zh-CN"/>
        </w:rPr>
        <w:t>，系对外捐赠支出同比减少所致。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8</w:t>
      </w:r>
      <w:r w:rsidRPr="006F0E28">
        <w:rPr>
          <w:rFonts w:hAnsi="宋体" w:hint="eastAsia"/>
          <w:kern w:val="0"/>
          <w:sz w:val="21"/>
          <w:szCs w:val="21"/>
          <w:lang w:val="zh-CN"/>
        </w:rPr>
        <w:t>）所得税费用</w:t>
      </w:r>
      <w:r w:rsidRPr="006F0E28">
        <w:rPr>
          <w:rFonts w:hAnsi="宋体"/>
          <w:kern w:val="0"/>
          <w:sz w:val="21"/>
          <w:szCs w:val="21"/>
          <w:lang w:val="zh-CN"/>
        </w:rPr>
        <w:t>-71.95</w:t>
      </w:r>
      <w:r w:rsidRPr="006F0E28">
        <w:rPr>
          <w:rFonts w:hAnsi="宋体" w:hint="eastAsia"/>
          <w:kern w:val="0"/>
          <w:sz w:val="21"/>
          <w:szCs w:val="21"/>
          <w:lang w:val="zh-CN"/>
        </w:rPr>
        <w:t>万元，上年同期</w:t>
      </w:r>
      <w:r w:rsidRPr="006F0E28">
        <w:rPr>
          <w:rFonts w:hAnsi="宋体"/>
          <w:kern w:val="0"/>
          <w:sz w:val="21"/>
          <w:szCs w:val="21"/>
          <w:lang w:val="zh-CN"/>
        </w:rPr>
        <w:t>-117.34</w:t>
      </w:r>
      <w:r w:rsidRPr="006F0E28">
        <w:rPr>
          <w:rFonts w:hAnsi="宋体" w:hint="eastAsia"/>
          <w:kern w:val="0"/>
          <w:sz w:val="21"/>
          <w:szCs w:val="21"/>
          <w:lang w:val="zh-CN"/>
        </w:rPr>
        <w:t>万元，</w:t>
      </w:r>
      <w:r w:rsidR="00794C69">
        <w:rPr>
          <w:rFonts w:hAnsi="宋体" w:hint="eastAsia"/>
          <w:kern w:val="0"/>
          <w:sz w:val="21"/>
          <w:szCs w:val="21"/>
          <w:lang w:val="zh-CN"/>
        </w:rPr>
        <w:t>增幅</w:t>
      </w:r>
      <w:r w:rsidRPr="006F0E28">
        <w:rPr>
          <w:rFonts w:hAnsi="宋体"/>
          <w:kern w:val="0"/>
          <w:sz w:val="21"/>
          <w:szCs w:val="21"/>
          <w:lang w:val="zh-CN"/>
        </w:rPr>
        <w:t>38.68%</w:t>
      </w:r>
      <w:r w:rsidRPr="006F0E28">
        <w:rPr>
          <w:rFonts w:hAnsi="宋体" w:hint="eastAsia"/>
          <w:kern w:val="0"/>
          <w:sz w:val="21"/>
          <w:szCs w:val="21"/>
          <w:lang w:val="zh-CN"/>
        </w:rPr>
        <w:t>，系暂时性差异的减少所致。</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9</w:t>
      </w:r>
      <w:r w:rsidRPr="006F0E28">
        <w:rPr>
          <w:rFonts w:hAnsi="宋体" w:hint="eastAsia"/>
          <w:kern w:val="0"/>
          <w:sz w:val="21"/>
          <w:szCs w:val="21"/>
          <w:lang w:val="zh-CN"/>
        </w:rPr>
        <w:t>）营业利润本期较上年同期增加</w:t>
      </w:r>
      <w:r w:rsidRPr="006F0E28">
        <w:rPr>
          <w:rFonts w:hAnsi="宋体"/>
          <w:kern w:val="0"/>
          <w:sz w:val="21"/>
          <w:szCs w:val="21"/>
          <w:lang w:val="zh-CN"/>
        </w:rPr>
        <w:t>5,568.</w:t>
      </w:r>
      <w:r w:rsidR="00237B1B">
        <w:rPr>
          <w:rFonts w:hAnsi="宋体" w:hint="eastAsia"/>
          <w:kern w:val="0"/>
          <w:sz w:val="21"/>
          <w:szCs w:val="21"/>
          <w:lang w:val="zh-CN"/>
        </w:rPr>
        <w:t>06</w:t>
      </w:r>
      <w:r w:rsidR="00237B1B" w:rsidRPr="006F0E28">
        <w:rPr>
          <w:rFonts w:hAnsi="宋体" w:hint="eastAsia"/>
          <w:kern w:val="0"/>
          <w:sz w:val="21"/>
          <w:szCs w:val="21"/>
          <w:lang w:val="zh-CN"/>
        </w:rPr>
        <w:t>万</w:t>
      </w:r>
      <w:r w:rsidRPr="006F0E28">
        <w:rPr>
          <w:rFonts w:hAnsi="宋体" w:hint="eastAsia"/>
          <w:kern w:val="0"/>
          <w:sz w:val="21"/>
          <w:szCs w:val="21"/>
          <w:lang w:val="zh-CN"/>
        </w:rPr>
        <w:t>元</w:t>
      </w:r>
      <w:r w:rsidR="00794C69">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113.</w:t>
      </w:r>
      <w:r w:rsidR="00237B1B" w:rsidRPr="006F0E28">
        <w:rPr>
          <w:rFonts w:hAnsi="宋体"/>
          <w:kern w:val="0"/>
          <w:sz w:val="21"/>
          <w:szCs w:val="21"/>
          <w:lang w:val="zh-CN"/>
        </w:rPr>
        <w:t>2</w:t>
      </w:r>
      <w:r w:rsidR="00237B1B">
        <w:rPr>
          <w:rFonts w:hAnsi="宋体" w:hint="eastAsia"/>
          <w:kern w:val="0"/>
          <w:sz w:val="21"/>
          <w:szCs w:val="21"/>
          <w:lang w:val="zh-CN"/>
        </w:rPr>
        <w:t>2</w:t>
      </w:r>
      <w:r w:rsidRPr="006F0E28">
        <w:rPr>
          <w:rFonts w:hAnsi="宋体"/>
          <w:kern w:val="0"/>
          <w:sz w:val="21"/>
          <w:szCs w:val="21"/>
          <w:lang w:val="zh-CN"/>
        </w:rPr>
        <w:t>%</w:t>
      </w:r>
      <w:r w:rsidRPr="006F0E28">
        <w:rPr>
          <w:rFonts w:hAnsi="宋体" w:hint="eastAsia"/>
          <w:kern w:val="0"/>
          <w:sz w:val="21"/>
          <w:szCs w:val="21"/>
          <w:lang w:val="zh-CN"/>
        </w:rPr>
        <w:t>；利润总额本期较上年同期增加</w:t>
      </w:r>
      <w:r w:rsidRPr="006F0E28">
        <w:rPr>
          <w:rFonts w:hAnsi="宋体"/>
          <w:kern w:val="0"/>
          <w:sz w:val="21"/>
          <w:szCs w:val="21"/>
          <w:lang w:val="zh-CN"/>
        </w:rPr>
        <w:t>5,6</w:t>
      </w:r>
      <w:r w:rsidR="00237B1B">
        <w:rPr>
          <w:rFonts w:hAnsi="宋体" w:hint="eastAsia"/>
          <w:kern w:val="0"/>
          <w:sz w:val="21"/>
          <w:szCs w:val="21"/>
          <w:lang w:val="zh-CN"/>
        </w:rPr>
        <w:t>19.80</w:t>
      </w:r>
      <w:r w:rsidRPr="006F0E28">
        <w:rPr>
          <w:rFonts w:hAnsi="宋体" w:hint="eastAsia"/>
          <w:kern w:val="0"/>
          <w:sz w:val="21"/>
          <w:szCs w:val="21"/>
          <w:lang w:val="zh-CN"/>
        </w:rPr>
        <w:t>万元</w:t>
      </w:r>
      <w:r w:rsidR="00EB35E8">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112.</w:t>
      </w:r>
      <w:r w:rsidR="00237B1B" w:rsidRPr="006F0E28">
        <w:rPr>
          <w:rFonts w:hAnsi="宋体"/>
          <w:kern w:val="0"/>
          <w:sz w:val="21"/>
          <w:szCs w:val="21"/>
          <w:lang w:val="zh-CN"/>
        </w:rPr>
        <w:t>8</w:t>
      </w:r>
      <w:r w:rsidR="00237B1B">
        <w:rPr>
          <w:rFonts w:hAnsi="宋体" w:hint="eastAsia"/>
          <w:kern w:val="0"/>
          <w:sz w:val="21"/>
          <w:szCs w:val="21"/>
          <w:lang w:val="zh-CN"/>
        </w:rPr>
        <w:t>3</w:t>
      </w:r>
      <w:r w:rsidRPr="006F0E28">
        <w:rPr>
          <w:rFonts w:hAnsi="宋体"/>
          <w:kern w:val="0"/>
          <w:sz w:val="21"/>
          <w:szCs w:val="21"/>
          <w:lang w:val="zh-CN"/>
        </w:rPr>
        <w:t>%</w:t>
      </w:r>
      <w:r w:rsidRPr="006F0E28">
        <w:rPr>
          <w:rFonts w:hAnsi="宋体" w:hint="eastAsia"/>
          <w:kern w:val="0"/>
          <w:sz w:val="21"/>
          <w:szCs w:val="21"/>
          <w:lang w:val="zh-CN"/>
        </w:rPr>
        <w:t>；净利润本期较上年同期增加</w:t>
      </w:r>
      <w:r w:rsidRPr="006F0E28">
        <w:rPr>
          <w:rFonts w:hAnsi="宋体"/>
          <w:kern w:val="0"/>
          <w:sz w:val="21"/>
          <w:szCs w:val="21"/>
          <w:lang w:val="zh-CN"/>
        </w:rPr>
        <w:t>5,57</w:t>
      </w:r>
      <w:r w:rsidR="00237B1B">
        <w:rPr>
          <w:rFonts w:hAnsi="宋体" w:hint="eastAsia"/>
          <w:kern w:val="0"/>
          <w:sz w:val="21"/>
          <w:szCs w:val="21"/>
          <w:lang w:val="zh-CN"/>
        </w:rPr>
        <w:t>4.41</w:t>
      </w:r>
      <w:r w:rsidRPr="006F0E28">
        <w:rPr>
          <w:rFonts w:hAnsi="宋体" w:hint="eastAsia"/>
          <w:kern w:val="0"/>
          <w:sz w:val="21"/>
          <w:szCs w:val="21"/>
          <w:lang w:val="zh-CN"/>
        </w:rPr>
        <w:t>万元</w:t>
      </w:r>
      <w:r w:rsidR="002E2F74">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114.</w:t>
      </w:r>
      <w:r w:rsidR="00237B1B" w:rsidRPr="006F0E28">
        <w:rPr>
          <w:rFonts w:hAnsi="宋体"/>
          <w:kern w:val="0"/>
          <w:sz w:val="21"/>
          <w:szCs w:val="21"/>
          <w:lang w:val="zh-CN"/>
        </w:rPr>
        <w:t>6</w:t>
      </w:r>
      <w:r w:rsidR="00237B1B">
        <w:rPr>
          <w:rFonts w:hAnsi="宋体" w:hint="eastAsia"/>
          <w:kern w:val="0"/>
          <w:sz w:val="21"/>
          <w:szCs w:val="21"/>
          <w:lang w:val="zh-CN"/>
        </w:rPr>
        <w:t>2</w:t>
      </w:r>
      <w:r w:rsidRPr="006F0E28">
        <w:rPr>
          <w:rFonts w:hAnsi="宋体"/>
          <w:kern w:val="0"/>
          <w:sz w:val="21"/>
          <w:szCs w:val="21"/>
          <w:lang w:val="zh-CN"/>
        </w:rPr>
        <w:t>%</w:t>
      </w:r>
      <w:r w:rsidRPr="006F0E28">
        <w:rPr>
          <w:rFonts w:hAnsi="宋体" w:hint="eastAsia"/>
          <w:kern w:val="0"/>
          <w:sz w:val="21"/>
          <w:szCs w:val="21"/>
          <w:lang w:val="zh-CN"/>
        </w:rPr>
        <w:t>；归属于</w:t>
      </w:r>
      <w:r w:rsidR="00237B1B">
        <w:rPr>
          <w:rFonts w:hAnsi="宋体" w:hint="eastAsia"/>
          <w:kern w:val="0"/>
          <w:sz w:val="21"/>
          <w:szCs w:val="21"/>
          <w:lang w:val="zh-CN"/>
        </w:rPr>
        <w:t>上市公司股东</w:t>
      </w:r>
      <w:r w:rsidRPr="006F0E28">
        <w:rPr>
          <w:rFonts w:hAnsi="宋体" w:hint="eastAsia"/>
          <w:kern w:val="0"/>
          <w:sz w:val="21"/>
          <w:szCs w:val="21"/>
          <w:lang w:val="zh-CN"/>
        </w:rPr>
        <w:t>的净利润本期较上年同期增加</w:t>
      </w:r>
      <w:r w:rsidRPr="006F0E28">
        <w:rPr>
          <w:rFonts w:hAnsi="宋体"/>
          <w:kern w:val="0"/>
          <w:sz w:val="21"/>
          <w:szCs w:val="21"/>
          <w:lang w:val="zh-CN"/>
        </w:rPr>
        <w:t>5,56</w:t>
      </w:r>
      <w:r w:rsidR="00237B1B">
        <w:rPr>
          <w:rFonts w:hAnsi="宋体" w:hint="eastAsia"/>
          <w:kern w:val="0"/>
          <w:sz w:val="21"/>
          <w:szCs w:val="21"/>
          <w:lang w:val="zh-CN"/>
        </w:rPr>
        <w:t>1.79</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113.</w:t>
      </w:r>
      <w:r w:rsidR="00237B1B" w:rsidRPr="006F0E28">
        <w:rPr>
          <w:rFonts w:hAnsi="宋体"/>
          <w:kern w:val="0"/>
          <w:sz w:val="21"/>
          <w:szCs w:val="21"/>
          <w:lang w:val="zh-CN"/>
        </w:rPr>
        <w:t>7</w:t>
      </w:r>
      <w:r w:rsidR="00237B1B">
        <w:rPr>
          <w:rFonts w:hAnsi="宋体" w:hint="eastAsia"/>
          <w:kern w:val="0"/>
          <w:sz w:val="21"/>
          <w:szCs w:val="21"/>
          <w:lang w:val="zh-CN"/>
        </w:rPr>
        <w:t>6</w:t>
      </w:r>
      <w:r w:rsidRPr="006F0E28">
        <w:rPr>
          <w:rFonts w:hAnsi="宋体"/>
          <w:kern w:val="0"/>
          <w:sz w:val="21"/>
          <w:szCs w:val="21"/>
          <w:lang w:val="zh-CN"/>
        </w:rPr>
        <w:t>%</w:t>
      </w:r>
      <w:r w:rsidRPr="006F0E28">
        <w:rPr>
          <w:rFonts w:hAnsi="宋体" w:hint="eastAsia"/>
          <w:kern w:val="0"/>
          <w:sz w:val="21"/>
          <w:szCs w:val="21"/>
          <w:lang w:val="zh-CN"/>
        </w:rPr>
        <w:t>。主要系报告期钨产品市场价格上涨，产品销售量和销售毛利率同比增长，以及存货减值准备转回、投资收益增长等因素影响所致。</w:t>
      </w:r>
    </w:p>
    <w:p w:rsidR="006F0E28" w:rsidRDefault="006F0E28" w:rsidP="006F0E28">
      <w:pPr>
        <w:autoSpaceDE w:val="0"/>
        <w:autoSpaceDN w:val="0"/>
        <w:adjustRightInd w:val="0"/>
        <w:spacing w:line="360" w:lineRule="auto"/>
        <w:rPr>
          <w:rFonts w:hAnsi="宋体"/>
          <w:b/>
          <w:kern w:val="0"/>
          <w:sz w:val="21"/>
          <w:szCs w:val="21"/>
          <w:lang w:val="zh-CN"/>
        </w:rPr>
      </w:pPr>
      <w:r w:rsidRPr="006F0E28">
        <w:rPr>
          <w:b/>
          <w:kern w:val="0"/>
          <w:sz w:val="21"/>
          <w:szCs w:val="21"/>
          <w:lang w:val="zh-CN"/>
        </w:rPr>
        <w:t>3</w:t>
      </w:r>
      <w:r w:rsidRPr="006F0E28">
        <w:rPr>
          <w:rFonts w:hAnsi="宋体" w:hint="eastAsia"/>
          <w:b/>
          <w:kern w:val="0"/>
          <w:sz w:val="21"/>
          <w:szCs w:val="21"/>
          <w:lang w:val="zh-CN"/>
        </w:rPr>
        <w:t>、现金流量表项目变动说明：</w:t>
      </w:r>
    </w:p>
    <w:p w:rsidR="00C7749D" w:rsidRPr="006F0E28" w:rsidRDefault="00C7749D" w:rsidP="00C7749D">
      <w:pPr>
        <w:autoSpaceDE w:val="0"/>
        <w:autoSpaceDN w:val="0"/>
        <w:adjustRightInd w:val="0"/>
        <w:spacing w:before="0" w:after="0"/>
        <w:jc w:val="right"/>
        <w:rPr>
          <w:b/>
          <w:kern w:val="0"/>
          <w:sz w:val="21"/>
          <w:szCs w:val="21"/>
          <w:lang w:val="zh-CN"/>
        </w:rPr>
      </w:pPr>
      <w:r w:rsidRPr="006F0E28">
        <w:rPr>
          <w:rFonts w:hAnsi="宋体" w:hint="eastAsia"/>
          <w:kern w:val="0"/>
          <w:lang w:val="zh-CN"/>
        </w:rPr>
        <w:t>单位：万元</w:t>
      </w:r>
    </w:p>
    <w:tbl>
      <w:tblPr>
        <w:tblW w:w="4873" w:type="pct"/>
        <w:jc w:val="center"/>
        <w:tblLayout w:type="fixed"/>
        <w:tblLook w:val="04A0" w:firstRow="1" w:lastRow="0" w:firstColumn="1" w:lastColumn="0" w:noHBand="0" w:noVBand="1"/>
      </w:tblPr>
      <w:tblGrid>
        <w:gridCol w:w="2957"/>
        <w:gridCol w:w="1801"/>
        <w:gridCol w:w="1615"/>
        <w:gridCol w:w="1615"/>
        <w:gridCol w:w="1616"/>
      </w:tblGrid>
      <w:tr w:rsidR="006F0E28" w:rsidRPr="00C504DA" w:rsidTr="00E12613">
        <w:trPr>
          <w:trHeight w:val="285"/>
          <w:jc w:val="center"/>
        </w:trPr>
        <w:tc>
          <w:tcPr>
            <w:tcW w:w="2957" w:type="dxa"/>
            <w:tcBorders>
              <w:top w:val="single" w:sz="8" w:space="0" w:color="auto"/>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center"/>
              <w:rPr>
                <w:rFonts w:ascii="宋体" w:cs="宋体"/>
                <w:b/>
                <w:color w:val="000000"/>
                <w:kern w:val="0"/>
              </w:rPr>
            </w:pPr>
            <w:r w:rsidRPr="00C504DA">
              <w:rPr>
                <w:rFonts w:ascii="宋体" w:hAnsi="宋体" w:cs="宋体" w:hint="eastAsia"/>
                <w:b/>
                <w:color w:val="000000"/>
                <w:kern w:val="0"/>
              </w:rPr>
              <w:t>项目</w:t>
            </w:r>
          </w:p>
        </w:tc>
        <w:tc>
          <w:tcPr>
            <w:tcW w:w="1801" w:type="dxa"/>
            <w:tcBorders>
              <w:top w:val="single" w:sz="8" w:space="0" w:color="auto"/>
              <w:left w:val="nil"/>
              <w:bottom w:val="single" w:sz="8" w:space="0" w:color="auto"/>
              <w:right w:val="single" w:sz="8" w:space="0" w:color="auto"/>
            </w:tcBorders>
            <w:vAlign w:val="center"/>
            <w:hideMark/>
          </w:tcPr>
          <w:p w:rsidR="006F0E28" w:rsidRPr="00C504DA" w:rsidRDefault="006F0E28" w:rsidP="007F6869">
            <w:pPr>
              <w:widowControl/>
              <w:spacing w:before="0" w:after="0"/>
              <w:jc w:val="center"/>
              <w:rPr>
                <w:rFonts w:ascii="宋体" w:cs="宋体"/>
                <w:b/>
                <w:color w:val="000000"/>
                <w:kern w:val="0"/>
              </w:rPr>
            </w:pPr>
            <w:r w:rsidRPr="00C504DA">
              <w:rPr>
                <w:rFonts w:ascii="宋体" w:hAnsi="宋体" w:cs="宋体" w:hint="eastAsia"/>
                <w:b/>
                <w:color w:val="000000"/>
                <w:kern w:val="0"/>
              </w:rPr>
              <w:t>本期金额</w:t>
            </w:r>
          </w:p>
        </w:tc>
        <w:tc>
          <w:tcPr>
            <w:tcW w:w="1615" w:type="dxa"/>
            <w:tcBorders>
              <w:top w:val="single" w:sz="8" w:space="0" w:color="auto"/>
              <w:left w:val="nil"/>
              <w:bottom w:val="single" w:sz="8" w:space="0" w:color="auto"/>
              <w:right w:val="single" w:sz="8" w:space="0" w:color="auto"/>
            </w:tcBorders>
            <w:vAlign w:val="center"/>
            <w:hideMark/>
          </w:tcPr>
          <w:p w:rsidR="006F0E28" w:rsidRPr="00C504DA" w:rsidRDefault="006F0E28" w:rsidP="007F6869">
            <w:pPr>
              <w:widowControl/>
              <w:spacing w:before="0" w:after="0"/>
              <w:jc w:val="center"/>
              <w:rPr>
                <w:rFonts w:ascii="宋体" w:cs="宋体"/>
                <w:b/>
                <w:color w:val="000000"/>
                <w:kern w:val="0"/>
              </w:rPr>
            </w:pPr>
            <w:r w:rsidRPr="00C504DA">
              <w:rPr>
                <w:rFonts w:ascii="宋体" w:hAnsi="宋体" w:cs="宋体" w:hint="eastAsia"/>
                <w:b/>
                <w:color w:val="000000"/>
                <w:kern w:val="0"/>
              </w:rPr>
              <w:t>上年同期金额</w:t>
            </w:r>
          </w:p>
        </w:tc>
        <w:tc>
          <w:tcPr>
            <w:tcW w:w="1615" w:type="dxa"/>
            <w:tcBorders>
              <w:top w:val="single" w:sz="8" w:space="0" w:color="auto"/>
              <w:left w:val="nil"/>
              <w:bottom w:val="single" w:sz="8" w:space="0" w:color="auto"/>
              <w:right w:val="single" w:sz="8" w:space="0" w:color="auto"/>
            </w:tcBorders>
            <w:vAlign w:val="center"/>
            <w:hideMark/>
          </w:tcPr>
          <w:p w:rsidR="006F0E28" w:rsidRPr="00C504DA" w:rsidRDefault="006F0E28" w:rsidP="007F6869">
            <w:pPr>
              <w:widowControl/>
              <w:spacing w:before="0" w:after="0"/>
              <w:jc w:val="center"/>
              <w:rPr>
                <w:rFonts w:ascii="宋体" w:cs="宋体"/>
                <w:b/>
                <w:color w:val="000000"/>
                <w:kern w:val="0"/>
              </w:rPr>
            </w:pPr>
            <w:r w:rsidRPr="00C504DA">
              <w:rPr>
                <w:rFonts w:ascii="宋体" w:hAnsi="宋体" w:cs="宋体" w:hint="eastAsia"/>
                <w:b/>
                <w:color w:val="000000"/>
                <w:kern w:val="0"/>
              </w:rPr>
              <w:t>变动金额</w:t>
            </w:r>
          </w:p>
        </w:tc>
        <w:tc>
          <w:tcPr>
            <w:tcW w:w="1616" w:type="dxa"/>
            <w:tcBorders>
              <w:top w:val="single" w:sz="8" w:space="0" w:color="auto"/>
              <w:left w:val="nil"/>
              <w:bottom w:val="single" w:sz="8" w:space="0" w:color="auto"/>
              <w:right w:val="single" w:sz="8" w:space="0" w:color="auto"/>
            </w:tcBorders>
            <w:vAlign w:val="center"/>
            <w:hideMark/>
          </w:tcPr>
          <w:p w:rsidR="006F0E28" w:rsidRPr="00C504DA" w:rsidRDefault="006F0E28" w:rsidP="007F6869">
            <w:pPr>
              <w:widowControl/>
              <w:spacing w:before="0" w:after="0"/>
              <w:jc w:val="center"/>
              <w:rPr>
                <w:rFonts w:ascii="宋体" w:cs="宋体"/>
                <w:b/>
                <w:color w:val="000000"/>
                <w:kern w:val="0"/>
              </w:rPr>
            </w:pPr>
            <w:r w:rsidRPr="00C504DA">
              <w:rPr>
                <w:rFonts w:ascii="宋体" w:hAnsi="宋体" w:cs="宋体" w:hint="eastAsia"/>
                <w:b/>
                <w:color w:val="000000"/>
                <w:kern w:val="0"/>
              </w:rPr>
              <w:t>变动幅度</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经营活动现金流入小计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43,551.51</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42,944.98</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606.53</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1.41%</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lastRenderedPageBreak/>
              <w:t>经营活动现金流出小计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60,7</w:t>
            </w:r>
            <w:r w:rsidR="00D34FDA">
              <w:rPr>
                <w:rFonts w:hint="eastAsia"/>
                <w:color w:val="000000"/>
                <w:kern w:val="0"/>
                <w:sz w:val="20"/>
                <w:szCs w:val="20"/>
              </w:rPr>
              <w:t>63.97</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42,912.10</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17,8</w:t>
            </w:r>
            <w:r w:rsidR="00D34FDA">
              <w:rPr>
                <w:rFonts w:hint="eastAsia"/>
                <w:color w:val="000000"/>
                <w:kern w:val="0"/>
                <w:sz w:val="20"/>
                <w:szCs w:val="20"/>
              </w:rPr>
              <w:t>51.87</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41.</w:t>
            </w:r>
            <w:r w:rsidR="00D34FDA" w:rsidRPr="00C504DA">
              <w:rPr>
                <w:color w:val="000000"/>
                <w:kern w:val="0"/>
                <w:sz w:val="20"/>
                <w:szCs w:val="20"/>
              </w:rPr>
              <w:t>6</w:t>
            </w:r>
            <w:r w:rsidR="00D34FDA">
              <w:rPr>
                <w:rFonts w:hint="eastAsia"/>
                <w:color w:val="000000"/>
                <w:kern w:val="0"/>
                <w:sz w:val="20"/>
                <w:szCs w:val="20"/>
              </w:rPr>
              <w:t>0</w:t>
            </w:r>
            <w:r w:rsidRPr="00C504DA">
              <w:rPr>
                <w:color w:val="000000"/>
                <w:kern w:val="0"/>
                <w:sz w:val="20"/>
                <w:szCs w:val="20"/>
              </w:rPr>
              <w:t>%</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经营活动产生的现金流量净额</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-17,2</w:t>
            </w:r>
            <w:r w:rsidR="00D34FDA">
              <w:rPr>
                <w:rFonts w:hint="eastAsia"/>
                <w:color w:val="000000"/>
                <w:kern w:val="0"/>
                <w:sz w:val="20"/>
                <w:szCs w:val="20"/>
              </w:rPr>
              <w:t>12.46</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32.88</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-17,2</w:t>
            </w:r>
            <w:r w:rsidR="00D34FDA">
              <w:rPr>
                <w:rFonts w:hint="eastAsia"/>
                <w:color w:val="000000"/>
                <w:kern w:val="0"/>
                <w:sz w:val="20"/>
                <w:szCs w:val="20"/>
              </w:rPr>
              <w:t>45.34</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D34FDA">
            <w:pPr>
              <w:widowControl/>
              <w:spacing w:before="0" w:after="0"/>
              <w:jc w:val="right"/>
              <w:rPr>
                <w:color w:val="000000"/>
                <w:kern w:val="0"/>
                <w:sz w:val="20"/>
                <w:szCs w:val="20"/>
              </w:rPr>
            </w:pPr>
            <w:r w:rsidRPr="00C504DA">
              <w:rPr>
                <w:color w:val="000000"/>
                <w:kern w:val="0"/>
                <w:sz w:val="20"/>
                <w:szCs w:val="20"/>
              </w:rPr>
              <w:t>-52</w:t>
            </w:r>
            <w:r w:rsidR="00D34FDA">
              <w:rPr>
                <w:rFonts w:hint="eastAsia"/>
                <w:color w:val="000000"/>
                <w:kern w:val="0"/>
                <w:sz w:val="20"/>
                <w:szCs w:val="20"/>
              </w:rPr>
              <w:t>,</w:t>
            </w:r>
            <w:r w:rsidRPr="00C504DA">
              <w:rPr>
                <w:color w:val="000000"/>
                <w:kern w:val="0"/>
                <w:sz w:val="20"/>
                <w:szCs w:val="20"/>
              </w:rPr>
              <w:t>4</w:t>
            </w:r>
            <w:r w:rsidR="00D34FDA">
              <w:rPr>
                <w:rFonts w:hint="eastAsia"/>
                <w:color w:val="000000"/>
                <w:kern w:val="0"/>
                <w:sz w:val="20"/>
                <w:szCs w:val="20"/>
              </w:rPr>
              <w:t>49.33</w:t>
            </w:r>
            <w:r w:rsidRPr="00C504DA">
              <w:rPr>
                <w:color w:val="000000"/>
                <w:kern w:val="0"/>
                <w:sz w:val="20"/>
                <w:szCs w:val="20"/>
              </w:rPr>
              <w:t>%</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投资活动现金流入小计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151.09</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23.77</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127.32</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535.63%</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投资活动现金流出小计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1,915.85</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6,426.39</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-4,510.54</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-70.19%</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投资活动产生的现金流量净额</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-1,764.76</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-6,402.62</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4,637.86</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72.44%</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筹资活动现金流入小计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38,586.00</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39,800.00</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-1,214.00</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-3.05%</w:t>
            </w:r>
          </w:p>
        </w:tc>
      </w:tr>
      <w:tr w:rsidR="006F0E28" w:rsidRPr="00C504DA" w:rsidTr="00E12613">
        <w:trPr>
          <w:trHeight w:val="300"/>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筹资活动现金流出小计</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Pr>
                <w:color w:val="000000"/>
                <w:kern w:val="0"/>
                <w:sz w:val="20"/>
                <w:szCs w:val="20"/>
              </w:rPr>
              <w:t>35,6</w:t>
            </w:r>
            <w:r w:rsidR="00A4761F">
              <w:rPr>
                <w:rFonts w:hint="eastAsia"/>
                <w:color w:val="000000"/>
                <w:kern w:val="0"/>
                <w:sz w:val="20"/>
                <w:szCs w:val="20"/>
              </w:rPr>
              <w:t>68.28</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Pr>
                <w:color w:val="000000"/>
                <w:kern w:val="0"/>
                <w:sz w:val="20"/>
                <w:szCs w:val="20"/>
              </w:rPr>
              <w:t>46,281.56</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Pr>
                <w:color w:val="000000"/>
                <w:kern w:val="0"/>
                <w:sz w:val="20"/>
                <w:szCs w:val="20"/>
              </w:rPr>
              <w:t>-10,6</w:t>
            </w:r>
            <w:r w:rsidR="00A4761F">
              <w:rPr>
                <w:rFonts w:hint="eastAsia"/>
                <w:color w:val="000000"/>
                <w:kern w:val="0"/>
                <w:sz w:val="20"/>
                <w:szCs w:val="20"/>
              </w:rPr>
              <w:t>13.28</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Pr>
                <w:color w:val="000000"/>
                <w:kern w:val="0"/>
                <w:sz w:val="20"/>
                <w:szCs w:val="20"/>
              </w:rPr>
              <w:t>-22.</w:t>
            </w:r>
            <w:r w:rsidR="00A4761F">
              <w:rPr>
                <w:color w:val="000000"/>
                <w:kern w:val="0"/>
                <w:sz w:val="20"/>
                <w:szCs w:val="20"/>
              </w:rPr>
              <w:t>9</w:t>
            </w:r>
            <w:r w:rsidR="00A4761F">
              <w:rPr>
                <w:rFonts w:hint="eastAsia"/>
                <w:color w:val="000000"/>
                <w:kern w:val="0"/>
                <w:sz w:val="20"/>
                <w:szCs w:val="20"/>
              </w:rPr>
              <w:t>3</w:t>
            </w:r>
            <w:r>
              <w:rPr>
                <w:color w:val="000000"/>
                <w:kern w:val="0"/>
                <w:sz w:val="20"/>
                <w:szCs w:val="20"/>
              </w:rPr>
              <w:t>%</w:t>
            </w:r>
          </w:p>
        </w:tc>
      </w:tr>
      <w:tr w:rsidR="006F0E28" w:rsidRPr="00C504DA" w:rsidTr="00E12613">
        <w:trPr>
          <w:trHeight w:val="285"/>
          <w:jc w:val="center"/>
        </w:trPr>
        <w:tc>
          <w:tcPr>
            <w:tcW w:w="2957" w:type="dxa"/>
            <w:tcBorders>
              <w:top w:val="nil"/>
              <w:left w:val="single" w:sz="8" w:space="0" w:color="auto"/>
              <w:bottom w:val="single" w:sz="8" w:space="0" w:color="auto"/>
              <w:right w:val="single" w:sz="8" w:space="0" w:color="auto"/>
            </w:tcBorders>
            <w:vAlign w:val="center"/>
            <w:hideMark/>
          </w:tcPr>
          <w:p w:rsidR="006F0E28" w:rsidRPr="00C504DA" w:rsidRDefault="006F0E28" w:rsidP="007F6869">
            <w:pPr>
              <w:widowControl/>
              <w:spacing w:before="0" w:after="0"/>
              <w:jc w:val="left"/>
              <w:rPr>
                <w:rFonts w:ascii="宋体" w:cs="宋体"/>
                <w:color w:val="000000"/>
                <w:kern w:val="0"/>
              </w:rPr>
            </w:pPr>
            <w:r w:rsidRPr="00C504DA">
              <w:rPr>
                <w:rFonts w:ascii="宋体" w:hAnsi="宋体" w:cs="宋体" w:hint="eastAsia"/>
                <w:color w:val="000000"/>
                <w:kern w:val="0"/>
              </w:rPr>
              <w:t>筹资活动产生的现金流量净额</w:t>
            </w:r>
          </w:p>
        </w:tc>
        <w:tc>
          <w:tcPr>
            <w:tcW w:w="1801"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sidRPr="00C504DA">
              <w:rPr>
                <w:color w:val="000000"/>
                <w:kern w:val="0"/>
                <w:sz w:val="20"/>
                <w:szCs w:val="20"/>
              </w:rPr>
              <w:t>2,9</w:t>
            </w:r>
            <w:r w:rsidR="00A4761F">
              <w:rPr>
                <w:rFonts w:hint="eastAsia"/>
                <w:color w:val="000000"/>
                <w:kern w:val="0"/>
                <w:sz w:val="20"/>
                <w:szCs w:val="20"/>
              </w:rPr>
              <w:t>17.72</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7F6869">
            <w:pPr>
              <w:widowControl/>
              <w:spacing w:before="0" w:after="0"/>
              <w:jc w:val="right"/>
              <w:rPr>
                <w:color w:val="000000"/>
                <w:kern w:val="0"/>
                <w:sz w:val="20"/>
                <w:szCs w:val="20"/>
              </w:rPr>
            </w:pPr>
            <w:r w:rsidRPr="00C504DA">
              <w:rPr>
                <w:color w:val="000000"/>
                <w:kern w:val="0"/>
                <w:sz w:val="20"/>
                <w:szCs w:val="20"/>
              </w:rPr>
              <w:t>-6,481.56</w:t>
            </w:r>
          </w:p>
        </w:tc>
        <w:tc>
          <w:tcPr>
            <w:tcW w:w="1615"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sidRPr="00C504DA">
              <w:rPr>
                <w:color w:val="000000"/>
                <w:kern w:val="0"/>
                <w:sz w:val="20"/>
                <w:szCs w:val="20"/>
              </w:rPr>
              <w:t>9,</w:t>
            </w:r>
            <w:r w:rsidR="00A4761F">
              <w:rPr>
                <w:rFonts w:hint="eastAsia"/>
                <w:color w:val="000000"/>
                <w:kern w:val="0"/>
                <w:sz w:val="20"/>
                <w:szCs w:val="20"/>
              </w:rPr>
              <w:t>399.28</w:t>
            </w:r>
          </w:p>
        </w:tc>
        <w:tc>
          <w:tcPr>
            <w:tcW w:w="1616" w:type="dxa"/>
            <w:tcBorders>
              <w:top w:val="nil"/>
              <w:left w:val="nil"/>
              <w:bottom w:val="single" w:sz="8" w:space="0" w:color="auto"/>
              <w:right w:val="single" w:sz="8" w:space="0" w:color="auto"/>
            </w:tcBorders>
            <w:noWrap/>
            <w:vAlign w:val="center"/>
            <w:hideMark/>
          </w:tcPr>
          <w:p w:rsidR="006F0E28" w:rsidRPr="00C504DA" w:rsidRDefault="006F0E28" w:rsidP="00A4761F">
            <w:pPr>
              <w:widowControl/>
              <w:spacing w:before="0" w:after="0"/>
              <w:jc w:val="right"/>
              <w:rPr>
                <w:color w:val="000000"/>
                <w:kern w:val="0"/>
                <w:sz w:val="20"/>
                <w:szCs w:val="20"/>
              </w:rPr>
            </w:pPr>
            <w:r w:rsidRPr="00C504DA">
              <w:rPr>
                <w:color w:val="000000"/>
                <w:kern w:val="0"/>
                <w:sz w:val="20"/>
                <w:szCs w:val="20"/>
              </w:rPr>
              <w:t>145.</w:t>
            </w:r>
            <w:r w:rsidR="00A4761F">
              <w:rPr>
                <w:rFonts w:hint="eastAsia"/>
                <w:color w:val="000000"/>
                <w:kern w:val="0"/>
                <w:sz w:val="20"/>
                <w:szCs w:val="20"/>
              </w:rPr>
              <w:t>02</w:t>
            </w:r>
            <w:r w:rsidRPr="00C504DA">
              <w:rPr>
                <w:color w:val="000000"/>
                <w:kern w:val="0"/>
                <w:sz w:val="20"/>
                <w:szCs w:val="20"/>
              </w:rPr>
              <w:t>%</w:t>
            </w:r>
          </w:p>
        </w:tc>
      </w:tr>
    </w:tbl>
    <w:p w:rsidR="007B684E"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Pr="006F0E28">
        <w:rPr>
          <w:rFonts w:hAnsi="宋体"/>
          <w:kern w:val="0"/>
          <w:sz w:val="21"/>
          <w:szCs w:val="21"/>
          <w:lang w:val="zh-CN"/>
        </w:rPr>
        <w:t>1</w:t>
      </w:r>
      <w:r w:rsidRPr="006F0E28">
        <w:rPr>
          <w:rFonts w:hAnsi="宋体" w:hint="eastAsia"/>
          <w:kern w:val="0"/>
          <w:sz w:val="21"/>
          <w:szCs w:val="21"/>
          <w:lang w:val="zh-CN"/>
        </w:rPr>
        <w:t>）经营活动现金流出小计本期较上年同期增加</w:t>
      </w:r>
      <w:r w:rsidR="00A4761F">
        <w:rPr>
          <w:rFonts w:hAnsi="宋体" w:hint="eastAsia"/>
          <w:kern w:val="0"/>
          <w:sz w:val="21"/>
          <w:szCs w:val="21"/>
          <w:lang w:val="zh-CN"/>
        </w:rPr>
        <w:t>17,851.87</w:t>
      </w:r>
      <w:r w:rsidRPr="006F0E28">
        <w:rPr>
          <w:rFonts w:hAnsi="宋体" w:hint="eastAsia"/>
          <w:kern w:val="0"/>
          <w:sz w:val="21"/>
          <w:szCs w:val="21"/>
          <w:lang w:val="zh-CN"/>
        </w:rPr>
        <w:t>万元</w:t>
      </w:r>
      <w:r w:rsidR="007B684E">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41.</w:t>
      </w:r>
      <w:r w:rsidR="00A4761F" w:rsidRPr="006F0E28">
        <w:rPr>
          <w:rFonts w:hAnsi="宋体"/>
          <w:kern w:val="0"/>
          <w:sz w:val="21"/>
          <w:szCs w:val="21"/>
          <w:lang w:val="zh-CN"/>
        </w:rPr>
        <w:t>6</w:t>
      </w:r>
      <w:r w:rsidR="00A4761F">
        <w:rPr>
          <w:rFonts w:hAnsi="宋体" w:hint="eastAsia"/>
          <w:kern w:val="0"/>
          <w:sz w:val="21"/>
          <w:szCs w:val="21"/>
          <w:lang w:val="zh-CN"/>
        </w:rPr>
        <w:t>0</w:t>
      </w:r>
      <w:r w:rsidRPr="006F0E28">
        <w:rPr>
          <w:rFonts w:hAnsi="宋体"/>
          <w:kern w:val="0"/>
          <w:sz w:val="21"/>
          <w:szCs w:val="21"/>
          <w:lang w:val="zh-CN"/>
        </w:rPr>
        <w:t>%</w:t>
      </w:r>
      <w:r w:rsidR="007B684E">
        <w:rPr>
          <w:rFonts w:hAnsi="宋体" w:hint="eastAsia"/>
          <w:kern w:val="0"/>
          <w:sz w:val="21"/>
          <w:szCs w:val="21"/>
          <w:lang w:val="zh-CN"/>
        </w:rPr>
        <w:t>，主要</w:t>
      </w:r>
      <w:r w:rsidR="007B684E">
        <w:rPr>
          <w:rFonts w:hAnsi="宋体"/>
          <w:kern w:val="0"/>
          <w:sz w:val="21"/>
          <w:szCs w:val="21"/>
          <w:lang w:val="zh-CN"/>
        </w:rPr>
        <w:t>系报告期公司订单</w:t>
      </w:r>
      <w:r w:rsidR="007B684E">
        <w:rPr>
          <w:rFonts w:hAnsi="宋体" w:hint="eastAsia"/>
          <w:kern w:val="0"/>
          <w:sz w:val="21"/>
          <w:szCs w:val="21"/>
          <w:lang w:val="zh-CN"/>
        </w:rPr>
        <w:t>充足</w:t>
      </w:r>
      <w:r w:rsidR="007B684E">
        <w:rPr>
          <w:rFonts w:hAnsi="宋体"/>
          <w:kern w:val="0"/>
          <w:sz w:val="21"/>
          <w:szCs w:val="21"/>
          <w:lang w:val="zh-CN"/>
        </w:rPr>
        <w:t>，为满足销售订单需求加大钨原料采购量，支付原材料款同比增加所致。</w:t>
      </w:r>
    </w:p>
    <w:p w:rsidR="007B684E" w:rsidRDefault="007B684E" w:rsidP="006F0E28">
      <w:pPr>
        <w:autoSpaceDE w:val="0"/>
        <w:autoSpaceDN w:val="0"/>
        <w:adjustRightInd w:val="0"/>
        <w:spacing w:before="0" w:after="0" w:line="360" w:lineRule="auto"/>
        <w:ind w:firstLine="405"/>
        <w:rPr>
          <w:rFonts w:hAnsi="宋体"/>
          <w:kern w:val="0"/>
          <w:sz w:val="21"/>
          <w:szCs w:val="21"/>
          <w:lang w:val="zh-CN"/>
        </w:rPr>
      </w:pPr>
      <w:r>
        <w:rPr>
          <w:rFonts w:hAnsi="宋体" w:hint="eastAsia"/>
          <w:kern w:val="0"/>
          <w:sz w:val="21"/>
          <w:szCs w:val="21"/>
          <w:lang w:val="zh-CN"/>
        </w:rPr>
        <w:t>（</w:t>
      </w:r>
      <w:r>
        <w:rPr>
          <w:rFonts w:hAnsi="宋体" w:hint="eastAsia"/>
          <w:kern w:val="0"/>
          <w:sz w:val="21"/>
          <w:szCs w:val="21"/>
          <w:lang w:val="zh-CN"/>
        </w:rPr>
        <w:t>2</w:t>
      </w:r>
      <w:r>
        <w:rPr>
          <w:rFonts w:hAnsi="宋体" w:hint="eastAsia"/>
          <w:kern w:val="0"/>
          <w:sz w:val="21"/>
          <w:szCs w:val="21"/>
          <w:lang w:val="zh-CN"/>
        </w:rPr>
        <w:t>）</w:t>
      </w:r>
      <w:r w:rsidR="006F0E28" w:rsidRPr="006F0E28">
        <w:rPr>
          <w:rFonts w:hAnsi="宋体" w:hint="eastAsia"/>
          <w:kern w:val="0"/>
          <w:sz w:val="21"/>
          <w:szCs w:val="21"/>
          <w:lang w:val="zh-CN"/>
        </w:rPr>
        <w:t>经营活动产生的现金流量净额本期较上年同期减少</w:t>
      </w:r>
      <w:r w:rsidR="006F0E28" w:rsidRPr="006F0E28">
        <w:rPr>
          <w:rFonts w:hAnsi="宋体"/>
          <w:kern w:val="0"/>
          <w:sz w:val="21"/>
          <w:szCs w:val="21"/>
          <w:lang w:val="zh-CN"/>
        </w:rPr>
        <w:t>17,2</w:t>
      </w:r>
      <w:r w:rsidR="00A4761F">
        <w:rPr>
          <w:rFonts w:hAnsi="宋体" w:hint="eastAsia"/>
          <w:kern w:val="0"/>
          <w:sz w:val="21"/>
          <w:szCs w:val="21"/>
          <w:lang w:val="zh-CN"/>
        </w:rPr>
        <w:t>45.34</w:t>
      </w:r>
      <w:r w:rsidR="006F0E28" w:rsidRPr="006F0E28">
        <w:rPr>
          <w:rFonts w:hAnsi="宋体" w:hint="eastAsia"/>
          <w:kern w:val="0"/>
          <w:sz w:val="21"/>
          <w:szCs w:val="21"/>
          <w:lang w:val="zh-CN"/>
        </w:rPr>
        <w:t>万元</w:t>
      </w:r>
      <w:r w:rsidR="00794C69">
        <w:rPr>
          <w:rFonts w:hAnsi="宋体" w:hint="eastAsia"/>
          <w:kern w:val="0"/>
          <w:sz w:val="21"/>
          <w:szCs w:val="21"/>
          <w:lang w:val="zh-CN"/>
        </w:rPr>
        <w:t>，</w:t>
      </w:r>
      <w:r w:rsidR="006F0E28" w:rsidRPr="006F0E28">
        <w:rPr>
          <w:rFonts w:hAnsi="宋体" w:hint="eastAsia"/>
          <w:kern w:val="0"/>
          <w:sz w:val="21"/>
          <w:szCs w:val="21"/>
          <w:lang w:val="zh-CN"/>
        </w:rPr>
        <w:t>下降</w:t>
      </w:r>
      <w:r w:rsidR="006F0E28" w:rsidRPr="006F0E28">
        <w:rPr>
          <w:rFonts w:hAnsi="宋体"/>
          <w:kern w:val="0"/>
          <w:sz w:val="21"/>
          <w:szCs w:val="21"/>
          <w:lang w:val="zh-CN"/>
        </w:rPr>
        <w:t>52,4</w:t>
      </w:r>
      <w:r w:rsidR="00A4761F">
        <w:rPr>
          <w:rFonts w:hAnsi="宋体" w:hint="eastAsia"/>
          <w:kern w:val="0"/>
          <w:sz w:val="21"/>
          <w:szCs w:val="21"/>
          <w:lang w:val="zh-CN"/>
        </w:rPr>
        <w:t>49.33</w:t>
      </w:r>
      <w:r w:rsidR="006F0E28" w:rsidRPr="006F0E28">
        <w:rPr>
          <w:rFonts w:hAnsi="宋体"/>
          <w:kern w:val="0"/>
          <w:sz w:val="21"/>
          <w:szCs w:val="21"/>
          <w:lang w:val="zh-CN"/>
        </w:rPr>
        <w:t>%</w:t>
      </w:r>
      <w:r w:rsidR="006F0E28" w:rsidRPr="006F0E28">
        <w:rPr>
          <w:rFonts w:hAnsi="宋体" w:hint="eastAsia"/>
          <w:kern w:val="0"/>
          <w:sz w:val="21"/>
          <w:szCs w:val="21"/>
          <w:lang w:val="zh-CN"/>
        </w:rPr>
        <w:t>，主要</w:t>
      </w:r>
      <w:r w:rsidR="00D1660C">
        <w:rPr>
          <w:rFonts w:hAnsi="宋体" w:hint="eastAsia"/>
          <w:kern w:val="0"/>
          <w:sz w:val="21"/>
          <w:szCs w:val="21"/>
          <w:lang w:val="zh-CN"/>
        </w:rPr>
        <w:t>系</w:t>
      </w:r>
      <w:bookmarkStart w:id="4" w:name="_GoBack"/>
      <w:bookmarkEnd w:id="4"/>
      <w:r>
        <w:rPr>
          <w:rFonts w:hAnsi="宋体"/>
          <w:kern w:val="0"/>
          <w:sz w:val="21"/>
          <w:szCs w:val="21"/>
          <w:lang w:val="zh-CN"/>
        </w:rPr>
        <w:t>为满足销售订单需求支付原材料款同比增加</w:t>
      </w:r>
      <w:r>
        <w:rPr>
          <w:rFonts w:hAnsi="宋体" w:hint="eastAsia"/>
          <w:kern w:val="0"/>
          <w:sz w:val="21"/>
          <w:szCs w:val="21"/>
          <w:lang w:val="zh-CN"/>
        </w:rPr>
        <w:t>，</w:t>
      </w:r>
      <w:r w:rsidR="00A011F9">
        <w:rPr>
          <w:rFonts w:hAnsi="宋体" w:hint="eastAsia"/>
          <w:kern w:val="0"/>
          <w:sz w:val="21"/>
          <w:szCs w:val="21"/>
          <w:lang w:val="zh-CN"/>
        </w:rPr>
        <w:t>同时</w:t>
      </w:r>
      <w:r>
        <w:rPr>
          <w:rFonts w:hAnsi="宋体"/>
          <w:kern w:val="0"/>
          <w:sz w:val="21"/>
          <w:szCs w:val="21"/>
          <w:lang w:val="zh-CN"/>
        </w:rPr>
        <w:t>受公司信用政策季节性变化影响</w:t>
      </w:r>
      <w:r w:rsidR="00A011F9">
        <w:rPr>
          <w:rFonts w:hAnsi="宋体" w:hint="eastAsia"/>
          <w:kern w:val="0"/>
          <w:sz w:val="21"/>
          <w:szCs w:val="21"/>
          <w:lang w:val="zh-CN"/>
        </w:rPr>
        <w:t>所致</w:t>
      </w:r>
      <w:r>
        <w:rPr>
          <w:rFonts w:hAnsi="宋体"/>
          <w:kern w:val="0"/>
          <w:sz w:val="21"/>
          <w:szCs w:val="21"/>
          <w:lang w:val="zh-CN"/>
        </w:rPr>
        <w:t>。</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007B684E">
        <w:rPr>
          <w:rFonts w:hAnsi="宋体"/>
          <w:kern w:val="0"/>
          <w:sz w:val="21"/>
          <w:szCs w:val="21"/>
          <w:lang w:val="zh-CN"/>
        </w:rPr>
        <w:t>3</w:t>
      </w:r>
      <w:r w:rsidRPr="006F0E28">
        <w:rPr>
          <w:rFonts w:hAnsi="宋体" w:hint="eastAsia"/>
          <w:kern w:val="0"/>
          <w:sz w:val="21"/>
          <w:szCs w:val="21"/>
          <w:lang w:val="zh-CN"/>
        </w:rPr>
        <w:t>）投资活动现金流入小计本期较上年同期增加</w:t>
      </w:r>
      <w:r w:rsidRPr="006F0E28">
        <w:rPr>
          <w:rFonts w:hAnsi="宋体"/>
          <w:kern w:val="0"/>
          <w:sz w:val="21"/>
          <w:szCs w:val="21"/>
          <w:lang w:val="zh-CN"/>
        </w:rPr>
        <w:t>127.32</w:t>
      </w:r>
      <w:r w:rsidRPr="006F0E28">
        <w:rPr>
          <w:rFonts w:hAnsi="宋体" w:hint="eastAsia"/>
          <w:kern w:val="0"/>
          <w:sz w:val="21"/>
          <w:szCs w:val="21"/>
          <w:lang w:val="zh-CN"/>
        </w:rPr>
        <w:t>万元</w:t>
      </w:r>
      <w:r w:rsidR="00433F3C">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535.63%</w:t>
      </w:r>
      <w:r w:rsidRPr="006F0E28">
        <w:rPr>
          <w:rFonts w:hAnsi="宋体" w:hint="eastAsia"/>
          <w:kern w:val="0"/>
          <w:sz w:val="21"/>
          <w:szCs w:val="21"/>
          <w:lang w:val="zh-CN"/>
        </w:rPr>
        <w:t>，系</w:t>
      </w:r>
      <w:r w:rsidR="00794C69">
        <w:rPr>
          <w:rFonts w:hAnsi="宋体" w:hint="eastAsia"/>
          <w:kern w:val="0"/>
          <w:sz w:val="21"/>
          <w:szCs w:val="21"/>
          <w:lang w:val="zh-CN"/>
        </w:rPr>
        <w:t>持有外汇套期业务获得的收益</w:t>
      </w:r>
      <w:r w:rsidRPr="006F0E28">
        <w:rPr>
          <w:rFonts w:hAnsi="宋体" w:hint="eastAsia"/>
          <w:kern w:val="0"/>
          <w:sz w:val="21"/>
          <w:szCs w:val="21"/>
          <w:lang w:val="zh-CN"/>
        </w:rPr>
        <w:t>及处置固定资产收到的现金同比增加所致</w:t>
      </w:r>
      <w:r w:rsidR="00433F3C">
        <w:rPr>
          <w:rFonts w:hAnsi="宋体" w:hint="eastAsia"/>
          <w:kern w:val="0"/>
          <w:sz w:val="21"/>
          <w:szCs w:val="21"/>
          <w:lang w:val="zh-CN"/>
        </w:rPr>
        <w:t>。</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007B684E">
        <w:rPr>
          <w:rFonts w:hAnsi="宋体"/>
          <w:kern w:val="0"/>
          <w:sz w:val="21"/>
          <w:szCs w:val="21"/>
          <w:lang w:val="zh-CN"/>
        </w:rPr>
        <w:t>4</w:t>
      </w:r>
      <w:r w:rsidRPr="006F0E28">
        <w:rPr>
          <w:rFonts w:hAnsi="宋体" w:hint="eastAsia"/>
          <w:kern w:val="0"/>
          <w:sz w:val="21"/>
          <w:szCs w:val="21"/>
          <w:lang w:val="zh-CN"/>
        </w:rPr>
        <w:t>）投资活动现金流出小计本期较上年同期减少</w:t>
      </w:r>
      <w:r w:rsidRPr="006F0E28">
        <w:rPr>
          <w:rFonts w:hAnsi="宋体"/>
          <w:kern w:val="0"/>
          <w:sz w:val="21"/>
          <w:szCs w:val="21"/>
          <w:lang w:val="zh-CN"/>
        </w:rPr>
        <w:t>4,510.54</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下降</w:t>
      </w:r>
      <w:r w:rsidRPr="006F0E28">
        <w:rPr>
          <w:rFonts w:hAnsi="宋体"/>
          <w:kern w:val="0"/>
          <w:sz w:val="21"/>
          <w:szCs w:val="21"/>
          <w:lang w:val="zh-CN"/>
        </w:rPr>
        <w:t>70.19%</w:t>
      </w:r>
      <w:r w:rsidRPr="006F0E28">
        <w:rPr>
          <w:rFonts w:hAnsi="宋体" w:hint="eastAsia"/>
          <w:kern w:val="0"/>
          <w:sz w:val="21"/>
          <w:szCs w:val="21"/>
          <w:lang w:val="zh-CN"/>
        </w:rPr>
        <w:t>，系报告期购买固定资产等长期资产投资支出减少所致</w:t>
      </w:r>
      <w:r w:rsidR="00433F3C">
        <w:rPr>
          <w:rFonts w:hAnsi="宋体" w:hint="eastAsia"/>
          <w:kern w:val="0"/>
          <w:sz w:val="21"/>
          <w:szCs w:val="21"/>
          <w:lang w:val="zh-CN"/>
        </w:rPr>
        <w:t>。</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007B684E">
        <w:rPr>
          <w:rFonts w:hAnsi="宋体"/>
          <w:kern w:val="0"/>
          <w:sz w:val="21"/>
          <w:szCs w:val="21"/>
          <w:lang w:val="zh-CN"/>
        </w:rPr>
        <w:t>5</w:t>
      </w:r>
      <w:r w:rsidRPr="006F0E28">
        <w:rPr>
          <w:rFonts w:hAnsi="宋体" w:hint="eastAsia"/>
          <w:kern w:val="0"/>
          <w:sz w:val="21"/>
          <w:szCs w:val="21"/>
          <w:lang w:val="zh-CN"/>
        </w:rPr>
        <w:t>）投资活动产生的现金流量净额本期较上年同期</w:t>
      </w:r>
      <w:r w:rsidR="00794C69">
        <w:rPr>
          <w:rFonts w:hAnsi="宋体" w:hint="eastAsia"/>
          <w:kern w:val="0"/>
          <w:sz w:val="21"/>
          <w:szCs w:val="21"/>
          <w:lang w:val="zh-CN"/>
        </w:rPr>
        <w:t>增加</w:t>
      </w:r>
      <w:r w:rsidRPr="006F0E28">
        <w:rPr>
          <w:rFonts w:hAnsi="宋体"/>
          <w:kern w:val="0"/>
          <w:sz w:val="21"/>
          <w:szCs w:val="21"/>
          <w:lang w:val="zh-CN"/>
        </w:rPr>
        <w:t>4,637.86</w:t>
      </w:r>
      <w:r w:rsidRPr="006F0E28">
        <w:rPr>
          <w:rFonts w:hAnsi="宋体" w:hint="eastAsia"/>
          <w:kern w:val="0"/>
          <w:sz w:val="21"/>
          <w:szCs w:val="21"/>
          <w:lang w:val="zh-CN"/>
        </w:rPr>
        <w:t>万元</w:t>
      </w:r>
      <w:r w:rsidR="00794C69">
        <w:rPr>
          <w:rFonts w:hAnsi="宋体" w:hint="eastAsia"/>
          <w:kern w:val="0"/>
          <w:sz w:val="21"/>
          <w:szCs w:val="21"/>
          <w:lang w:val="zh-CN"/>
        </w:rPr>
        <w:t>，增幅</w:t>
      </w:r>
      <w:r w:rsidRPr="006F0E28">
        <w:rPr>
          <w:rFonts w:hAnsi="宋体"/>
          <w:kern w:val="0"/>
          <w:sz w:val="21"/>
          <w:szCs w:val="21"/>
          <w:lang w:val="zh-CN"/>
        </w:rPr>
        <w:t>72.44%</w:t>
      </w:r>
      <w:r w:rsidRPr="006F0E28">
        <w:rPr>
          <w:rFonts w:hAnsi="宋体" w:hint="eastAsia"/>
          <w:kern w:val="0"/>
          <w:sz w:val="21"/>
          <w:szCs w:val="21"/>
          <w:lang w:val="zh-CN"/>
        </w:rPr>
        <w:t>，系投资活动现金流入和投资活动现金流出小计共同作用所致</w:t>
      </w:r>
      <w:r w:rsidR="00433F3C">
        <w:rPr>
          <w:rFonts w:hAnsi="宋体" w:hint="eastAsia"/>
          <w:kern w:val="0"/>
          <w:sz w:val="21"/>
          <w:szCs w:val="21"/>
          <w:lang w:val="zh-CN"/>
        </w:rPr>
        <w:t>。</w:t>
      </w:r>
    </w:p>
    <w:p w:rsidR="006F0E28" w:rsidRPr="006F0E28" w:rsidRDefault="006F0E28" w:rsidP="006F0E28">
      <w:pPr>
        <w:autoSpaceDE w:val="0"/>
        <w:autoSpaceDN w:val="0"/>
        <w:adjustRightInd w:val="0"/>
        <w:spacing w:before="0" w:after="0" w:line="360" w:lineRule="auto"/>
        <w:ind w:firstLine="405"/>
        <w:rPr>
          <w:rFonts w:hAnsi="宋体"/>
          <w:kern w:val="0"/>
          <w:sz w:val="21"/>
          <w:szCs w:val="21"/>
          <w:lang w:val="zh-CN"/>
        </w:rPr>
      </w:pPr>
      <w:r w:rsidRPr="006F0E28">
        <w:rPr>
          <w:rFonts w:hAnsi="宋体" w:hint="eastAsia"/>
          <w:kern w:val="0"/>
          <w:sz w:val="21"/>
          <w:szCs w:val="21"/>
          <w:lang w:val="zh-CN"/>
        </w:rPr>
        <w:t>（</w:t>
      </w:r>
      <w:r w:rsidR="007B684E">
        <w:rPr>
          <w:rFonts w:hAnsi="宋体"/>
          <w:kern w:val="0"/>
          <w:sz w:val="21"/>
          <w:szCs w:val="21"/>
          <w:lang w:val="zh-CN"/>
        </w:rPr>
        <w:t>6</w:t>
      </w:r>
      <w:r w:rsidRPr="006F0E28">
        <w:rPr>
          <w:rFonts w:hAnsi="宋体" w:hint="eastAsia"/>
          <w:kern w:val="0"/>
          <w:sz w:val="21"/>
          <w:szCs w:val="21"/>
          <w:lang w:val="zh-CN"/>
        </w:rPr>
        <w:t>）筹资活动产生的现金流量净额本期较上年同期增加</w:t>
      </w:r>
      <w:r w:rsidRPr="006F0E28">
        <w:rPr>
          <w:rFonts w:hAnsi="宋体"/>
          <w:kern w:val="0"/>
          <w:sz w:val="21"/>
          <w:szCs w:val="21"/>
          <w:lang w:val="zh-CN"/>
        </w:rPr>
        <w:t>9,</w:t>
      </w:r>
      <w:r w:rsidR="00A4761F">
        <w:rPr>
          <w:rFonts w:hAnsi="宋体" w:hint="eastAsia"/>
          <w:kern w:val="0"/>
          <w:sz w:val="21"/>
          <w:szCs w:val="21"/>
          <w:lang w:val="zh-CN"/>
        </w:rPr>
        <w:t>399.28</w:t>
      </w:r>
      <w:r w:rsidRPr="006F0E28">
        <w:rPr>
          <w:rFonts w:hAnsi="宋体" w:hint="eastAsia"/>
          <w:kern w:val="0"/>
          <w:sz w:val="21"/>
          <w:szCs w:val="21"/>
          <w:lang w:val="zh-CN"/>
        </w:rPr>
        <w:t>万元</w:t>
      </w:r>
      <w:r w:rsidR="00794C69">
        <w:rPr>
          <w:rFonts w:hAnsi="宋体" w:hint="eastAsia"/>
          <w:kern w:val="0"/>
          <w:sz w:val="21"/>
          <w:szCs w:val="21"/>
          <w:lang w:val="zh-CN"/>
        </w:rPr>
        <w:t>，</w:t>
      </w:r>
      <w:r w:rsidRPr="006F0E28">
        <w:rPr>
          <w:rFonts w:hAnsi="宋体" w:hint="eastAsia"/>
          <w:kern w:val="0"/>
          <w:sz w:val="21"/>
          <w:szCs w:val="21"/>
          <w:lang w:val="zh-CN"/>
        </w:rPr>
        <w:t>增幅</w:t>
      </w:r>
      <w:r w:rsidRPr="006F0E28">
        <w:rPr>
          <w:rFonts w:hAnsi="宋体"/>
          <w:kern w:val="0"/>
          <w:sz w:val="21"/>
          <w:szCs w:val="21"/>
          <w:lang w:val="zh-CN"/>
        </w:rPr>
        <w:t>145.</w:t>
      </w:r>
      <w:r w:rsidR="00A4761F">
        <w:rPr>
          <w:rFonts w:hAnsi="宋体" w:hint="eastAsia"/>
          <w:kern w:val="0"/>
          <w:sz w:val="21"/>
          <w:szCs w:val="21"/>
          <w:lang w:val="zh-CN"/>
        </w:rPr>
        <w:t>02</w:t>
      </w:r>
      <w:r w:rsidRPr="006F0E28">
        <w:rPr>
          <w:rFonts w:hAnsi="宋体"/>
          <w:kern w:val="0"/>
          <w:sz w:val="21"/>
          <w:szCs w:val="21"/>
          <w:lang w:val="zh-CN"/>
        </w:rPr>
        <w:t>%</w:t>
      </w:r>
      <w:r w:rsidRPr="006F0E28">
        <w:rPr>
          <w:rFonts w:hAnsi="宋体" w:hint="eastAsia"/>
          <w:kern w:val="0"/>
          <w:sz w:val="21"/>
          <w:szCs w:val="21"/>
          <w:lang w:val="zh-CN"/>
        </w:rPr>
        <w:t>，主要系报告期增加短期借款及上年同期支付限制性股票认购款影响所致。</w:t>
      </w:r>
    </w:p>
    <w:p w:rsidR="00E03408" w:rsidRDefault="00E03408">
      <w:pPr>
        <w:pStyle w:val="Chapter"/>
        <w:outlineLvl w:val="1"/>
        <w:rPr>
          <w:bCs w:val="0"/>
        </w:rPr>
      </w:pPr>
      <w:r>
        <w:rPr>
          <w:rFonts w:hint="eastAsia"/>
          <w:bCs w:val="0"/>
        </w:rPr>
        <w:t>二、重要事项进展情况及其影响和解决方案的分析说明</w:t>
      </w:r>
    </w:p>
    <w:p w:rsidR="006F7206" w:rsidRPr="0026158E" w:rsidRDefault="00065A4C" w:rsidP="006F7206">
      <w:pPr>
        <w:autoSpaceDE w:val="0"/>
        <w:autoSpaceDN w:val="0"/>
        <w:adjustRightInd w:val="0"/>
        <w:spacing w:line="360" w:lineRule="auto"/>
        <w:rPr>
          <w:sz w:val="21"/>
          <w:szCs w:val="21"/>
          <w:lang w:val="zh-CN"/>
        </w:rPr>
      </w:pPr>
      <w:r w:rsidRPr="0026158E">
        <w:rPr>
          <w:sz w:val="21"/>
          <w:szCs w:val="21"/>
          <w:lang w:val="zh-CN"/>
        </w:rPr>
        <w:t>□</w:t>
      </w:r>
      <w:r w:rsidR="00C7749D">
        <w:rPr>
          <w:sz w:val="21"/>
          <w:szCs w:val="21"/>
          <w:lang w:val="zh-CN"/>
        </w:rPr>
        <w:t xml:space="preserve"> </w:t>
      </w:r>
      <w:r w:rsidR="006F7206" w:rsidRPr="0026158E">
        <w:rPr>
          <w:rFonts w:hint="eastAsia"/>
          <w:sz w:val="21"/>
          <w:szCs w:val="21"/>
          <w:lang w:val="zh-CN"/>
        </w:rPr>
        <w:t>适用</w:t>
      </w:r>
      <w:r>
        <w:rPr>
          <w:rFonts w:hint="eastAsia"/>
          <w:sz w:val="21"/>
          <w:szCs w:val="21"/>
          <w:lang w:val="zh-CN"/>
        </w:rPr>
        <w:t xml:space="preserve">  </w:t>
      </w:r>
      <w:r w:rsidRPr="0026158E">
        <w:rPr>
          <w:sz w:val="21"/>
          <w:szCs w:val="21"/>
          <w:lang w:val="zh-CN"/>
        </w:rPr>
        <w:t>√</w:t>
      </w:r>
      <w:r w:rsidR="006F7206" w:rsidRPr="0026158E">
        <w:rPr>
          <w:sz w:val="21"/>
          <w:szCs w:val="21"/>
          <w:lang w:val="zh-CN"/>
        </w:rPr>
        <w:t xml:space="preserve"> </w:t>
      </w:r>
      <w:r w:rsidR="006F7206" w:rsidRPr="0026158E">
        <w:rPr>
          <w:rFonts w:hint="eastAsia"/>
          <w:sz w:val="21"/>
          <w:szCs w:val="21"/>
          <w:lang w:val="zh-CN"/>
        </w:rPr>
        <w:t>不适用</w:t>
      </w:r>
    </w:p>
    <w:p w:rsidR="006F7206" w:rsidRPr="0026158E" w:rsidRDefault="006F7206" w:rsidP="006F7206">
      <w:pPr>
        <w:autoSpaceDE w:val="0"/>
        <w:autoSpaceDN w:val="0"/>
        <w:adjustRightInd w:val="0"/>
        <w:spacing w:line="360" w:lineRule="auto"/>
        <w:rPr>
          <w:b/>
          <w:sz w:val="21"/>
          <w:szCs w:val="21"/>
          <w:lang w:val="zh-CN"/>
        </w:rPr>
      </w:pPr>
      <w:r w:rsidRPr="0026158E">
        <w:rPr>
          <w:rFonts w:hint="eastAsia"/>
          <w:b/>
          <w:sz w:val="21"/>
          <w:szCs w:val="21"/>
          <w:lang w:val="zh-CN"/>
        </w:rPr>
        <w:t>股份回购的实施进展情况</w:t>
      </w:r>
    </w:p>
    <w:p w:rsidR="006F7206" w:rsidRPr="0026158E" w:rsidRDefault="006F7206" w:rsidP="006F7206">
      <w:pPr>
        <w:autoSpaceDE w:val="0"/>
        <w:autoSpaceDN w:val="0"/>
        <w:adjustRightInd w:val="0"/>
        <w:spacing w:line="360" w:lineRule="auto"/>
        <w:rPr>
          <w:sz w:val="21"/>
          <w:szCs w:val="21"/>
          <w:lang w:val="zh-CN"/>
        </w:rPr>
      </w:pPr>
      <w:r w:rsidRPr="0026158E">
        <w:rPr>
          <w:sz w:val="21"/>
          <w:szCs w:val="21"/>
          <w:lang w:val="zh-CN"/>
        </w:rPr>
        <w:t>□</w:t>
      </w:r>
      <w:r w:rsidR="00C7749D">
        <w:rPr>
          <w:sz w:val="21"/>
          <w:szCs w:val="21"/>
          <w:lang w:val="zh-CN"/>
        </w:rPr>
        <w:t xml:space="preserve"> </w:t>
      </w:r>
      <w:r w:rsidRPr="0026158E">
        <w:rPr>
          <w:rFonts w:hint="eastAsia"/>
          <w:sz w:val="21"/>
          <w:szCs w:val="21"/>
          <w:lang w:val="zh-CN"/>
        </w:rPr>
        <w:t>适用</w:t>
      </w:r>
      <w:r w:rsidR="00065A4C">
        <w:rPr>
          <w:rFonts w:hint="eastAsia"/>
          <w:sz w:val="21"/>
          <w:szCs w:val="21"/>
          <w:lang w:val="zh-CN"/>
        </w:rPr>
        <w:t xml:space="preserve">  </w:t>
      </w:r>
      <w:r w:rsidRPr="0026158E">
        <w:rPr>
          <w:sz w:val="21"/>
          <w:szCs w:val="21"/>
          <w:lang w:val="zh-CN"/>
        </w:rPr>
        <w:t xml:space="preserve">√ </w:t>
      </w:r>
      <w:r w:rsidRPr="0026158E">
        <w:rPr>
          <w:rFonts w:hint="eastAsia"/>
          <w:sz w:val="21"/>
          <w:szCs w:val="21"/>
          <w:lang w:val="zh-CN"/>
        </w:rPr>
        <w:t>不适用</w:t>
      </w:r>
    </w:p>
    <w:p w:rsidR="006F7206" w:rsidRPr="0026158E" w:rsidRDefault="006F7206" w:rsidP="006F7206">
      <w:pPr>
        <w:autoSpaceDE w:val="0"/>
        <w:autoSpaceDN w:val="0"/>
        <w:adjustRightInd w:val="0"/>
        <w:spacing w:line="360" w:lineRule="auto"/>
        <w:rPr>
          <w:b/>
          <w:sz w:val="21"/>
          <w:szCs w:val="21"/>
          <w:lang w:val="zh-CN"/>
        </w:rPr>
      </w:pPr>
      <w:r w:rsidRPr="0026158E">
        <w:rPr>
          <w:rFonts w:hint="eastAsia"/>
          <w:b/>
          <w:sz w:val="21"/>
          <w:szCs w:val="21"/>
          <w:lang w:val="zh-CN"/>
        </w:rPr>
        <w:t>采用集中竞价方式减持回购股份的实施进展情况</w:t>
      </w:r>
    </w:p>
    <w:p w:rsidR="00E03408" w:rsidRDefault="006F7206" w:rsidP="006F7206">
      <w:pPr>
        <w:jc w:val="left"/>
        <w:rPr>
          <w:szCs w:val="24"/>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p>
    <w:p w:rsidR="00E03408" w:rsidRDefault="00E03408">
      <w:pPr>
        <w:pStyle w:val="Chapter"/>
        <w:outlineLvl w:val="1"/>
        <w:rPr>
          <w:bCs w:val="0"/>
        </w:rPr>
      </w:pPr>
      <w:r>
        <w:rPr>
          <w:rFonts w:hint="eastAsia"/>
          <w:bCs w:val="0"/>
        </w:rPr>
        <w:t>三、公司实际控制人、股东、关联方、收购人以及公司等承诺相关方在报告期内超期未履行完毕的承诺事项</w:t>
      </w:r>
    </w:p>
    <w:p w:rsidR="00E03408"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D1660C" w:rsidRPr="006E030E" w:rsidRDefault="00D1660C" w:rsidP="006E030E">
      <w:pPr>
        <w:spacing w:before="0" w:after="0" w:line="360" w:lineRule="auto"/>
        <w:jc w:val="left"/>
        <w:rPr>
          <w:rFonts w:hint="eastAsia"/>
          <w:sz w:val="21"/>
          <w:szCs w:val="21"/>
        </w:rPr>
      </w:pPr>
    </w:p>
    <w:tbl>
      <w:tblPr>
        <w:tblW w:w="0" w:type="auto"/>
        <w:tblInd w:w="28" w:type="dxa"/>
        <w:tblLayout w:type="fixed"/>
        <w:tblCellMar>
          <w:left w:w="28" w:type="dxa"/>
          <w:right w:w="28" w:type="dxa"/>
        </w:tblCellMar>
        <w:tblLook w:val="04A0" w:firstRow="1" w:lastRow="0" w:firstColumn="1" w:lastColumn="0" w:noHBand="0" w:noVBand="1"/>
      </w:tblPr>
      <w:tblGrid>
        <w:gridCol w:w="1701"/>
        <w:gridCol w:w="851"/>
        <w:gridCol w:w="850"/>
        <w:gridCol w:w="3261"/>
        <w:gridCol w:w="992"/>
        <w:gridCol w:w="850"/>
        <w:gridCol w:w="1061"/>
      </w:tblGrid>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lastRenderedPageBreak/>
              <w:t>承诺事由</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承诺方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承诺类型</w:t>
            </w:r>
          </w:p>
        </w:tc>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承诺内容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承诺时间</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承诺期限</w:t>
            </w: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center"/>
              <w:rPr>
                <w:szCs w:val="24"/>
              </w:rPr>
            </w:pPr>
            <w:r w:rsidRPr="0026158E">
              <w:rPr>
                <w:rFonts w:hint="eastAsia"/>
                <w:szCs w:val="24"/>
              </w:rPr>
              <w:t>履行情况</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股改承诺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收购报告书或权益变动报告书中所作承诺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资产重组时所作承诺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rPr>
                <w:szCs w:val="24"/>
              </w:rPr>
            </w:pPr>
            <w:r w:rsidRPr="0026158E">
              <w:rPr>
                <w:rFonts w:hint="eastAsia"/>
                <w:szCs w:val="24"/>
              </w:rPr>
              <w:t>不适用</w:t>
            </w:r>
          </w:p>
        </w:tc>
      </w:tr>
      <w:tr w:rsidR="006F7206" w:rsidRPr="0026158E" w:rsidTr="00F63E13">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首次公开发行或再融资时所作承诺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关于同业竞争、关联交易、资金占用方面的承诺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1.</w:t>
            </w:r>
            <w:r w:rsidRPr="0026158E">
              <w:rPr>
                <w:rFonts w:hint="eastAsia"/>
                <w:szCs w:val="24"/>
              </w:rPr>
              <w:t>除在该承诺函生效日前所进行的生产经营活动外，其及其下属公司不会在中国境内或境外的任何地方直接或间接参与或进行与公司的生产经营相竞争或可能构成竞争的任何活动。</w:t>
            </w:r>
            <w:r w:rsidRPr="0026158E">
              <w:rPr>
                <w:szCs w:val="24"/>
              </w:rPr>
              <w:t>2.</w:t>
            </w:r>
            <w:r w:rsidRPr="0026158E">
              <w:rPr>
                <w:rFonts w:hint="eastAsia"/>
                <w:szCs w:val="24"/>
              </w:rPr>
              <w:t>对于其及其下属公司将来因国家政策或任何其他原因以行政划拨、收购、兼并或其他任何形式增加的与公司的生产经营相竞争或可能构成竞争的任何资产及其业务，其及其下属公司在此同意授予公司不可撤销的优先收购权，公司有权随时根据其业务经营发展需要，通过自有资金、定向增发、公募增发、配股、发行可转换公司债券或其他方式行使该优先收购权，将其及其下属公司的上述资产及业务全部纳入公司。</w:t>
            </w:r>
            <w:r w:rsidRPr="0026158E">
              <w:rPr>
                <w:szCs w:val="24"/>
              </w:rPr>
              <w:t>3.</w:t>
            </w:r>
            <w:r w:rsidRPr="0026158E">
              <w:rPr>
                <w:rFonts w:hint="eastAsia"/>
                <w:szCs w:val="24"/>
              </w:rPr>
              <w:t>其及其下属公司拟出售或转让其任何与公司产品或业务相关的任何资产、权益或业务时，其及其下属公司在此同意授予公司不可撤销的优先收购权。</w:t>
            </w:r>
            <w:r w:rsidRPr="0026158E">
              <w:rPr>
                <w:szCs w:val="24"/>
              </w:rPr>
              <w:t>4.</w:t>
            </w:r>
            <w:r w:rsidRPr="0026158E">
              <w:rPr>
                <w:rFonts w:hint="eastAsia"/>
                <w:szCs w:val="24"/>
              </w:rPr>
              <w:t>其及其下属公司同意，公司按照该承诺函行使上述第</w:t>
            </w:r>
            <w:r w:rsidRPr="0026158E">
              <w:rPr>
                <w:szCs w:val="24"/>
              </w:rPr>
              <w:t>2</w:t>
            </w:r>
            <w:r w:rsidRPr="0026158E">
              <w:rPr>
                <w:rFonts w:hint="eastAsia"/>
                <w:szCs w:val="24"/>
              </w:rPr>
              <w:t>项或第</w:t>
            </w:r>
            <w:r w:rsidRPr="0026158E">
              <w:rPr>
                <w:szCs w:val="24"/>
              </w:rPr>
              <w:t xml:space="preserve">3 </w:t>
            </w:r>
            <w:r w:rsidRPr="0026158E">
              <w:rPr>
                <w:rFonts w:hint="eastAsia"/>
                <w:szCs w:val="24"/>
              </w:rPr>
              <w:t>项下的优先收购权时，其及其下属公司将配合公司进行必要的调查；如果公司放弃优先收购权，其及其下属公司保证其向任何第三方提供的购买条件不得优惠于其向公司提供的条件。</w:t>
            </w:r>
            <w:r w:rsidRPr="0026158E">
              <w:rPr>
                <w:szCs w:val="24"/>
              </w:rPr>
              <w:t>5.</w:t>
            </w:r>
            <w:r w:rsidRPr="0026158E">
              <w:rPr>
                <w:rFonts w:hint="eastAsia"/>
                <w:szCs w:val="24"/>
              </w:rPr>
              <w:t>其再次重申，其将严格履行向公司做出的有关避免同业竞争的各项承诺，并保证如其或其附属公司与公司因同业竞争产生利益冲突，将优先考虑公司利益。</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2018</w:t>
            </w:r>
            <w:r w:rsidRPr="0026158E">
              <w:rPr>
                <w:rFonts w:hint="eastAsia"/>
                <w:szCs w:val="24"/>
              </w:rPr>
              <w:t>年</w:t>
            </w:r>
            <w:r w:rsidRPr="0026158E">
              <w:rPr>
                <w:szCs w:val="24"/>
              </w:rPr>
              <w:t>04</w:t>
            </w:r>
            <w:r w:rsidRPr="0026158E">
              <w:rPr>
                <w:rFonts w:hint="eastAsia"/>
                <w:szCs w:val="24"/>
              </w:rPr>
              <w:t>月</w:t>
            </w:r>
            <w:r w:rsidRPr="0026158E">
              <w:rPr>
                <w:szCs w:val="24"/>
              </w:rPr>
              <w:t>18</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季度报告披露日，公司控股股东、实际控制人严格履行了该项承诺。</w:t>
            </w:r>
          </w:p>
        </w:tc>
      </w:tr>
      <w:tr w:rsidR="006F7206" w:rsidRPr="0026158E" w:rsidTr="00F63E13">
        <w:tc>
          <w:tcPr>
            <w:tcW w:w="1701" w:type="dxa"/>
            <w:vMerge/>
            <w:tcBorders>
              <w:top w:val="single" w:sz="4" w:space="0" w:color="auto"/>
              <w:left w:val="single" w:sz="4" w:space="0" w:color="auto"/>
              <w:bottom w:val="single" w:sz="4" w:space="0" w:color="auto"/>
              <w:right w:val="single" w:sz="4" w:space="0" w:color="auto"/>
            </w:tcBorders>
            <w:vAlign w:val="center"/>
          </w:tcPr>
          <w:p w:rsidR="006F7206" w:rsidRPr="0026158E" w:rsidRDefault="006F7206" w:rsidP="00F63E13">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如果赣州市相关有权部门要求本公司为员工缴纳住房公积金，本公司将根据有关规定从有权部门要求之日起为员工缴纳住房公积金。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2009</w:t>
            </w:r>
            <w:r w:rsidRPr="0026158E">
              <w:rPr>
                <w:rFonts w:hint="eastAsia"/>
                <w:szCs w:val="24"/>
              </w:rPr>
              <w:t>年</w:t>
            </w:r>
            <w:r w:rsidRPr="0026158E">
              <w:rPr>
                <w:szCs w:val="24"/>
              </w:rPr>
              <w:t>08</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自</w:t>
            </w:r>
            <w:r w:rsidRPr="0026158E">
              <w:rPr>
                <w:szCs w:val="24"/>
              </w:rPr>
              <w:t>2009</w:t>
            </w:r>
            <w:r w:rsidRPr="0026158E">
              <w:rPr>
                <w:rFonts w:hint="eastAsia"/>
                <w:szCs w:val="24"/>
              </w:rPr>
              <w:t>年开始，公司依据规定为员工缴纳住房公积金。截至公司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季度报告披露日，公司严格履行了</w:t>
            </w:r>
            <w:r w:rsidRPr="0026158E">
              <w:rPr>
                <w:rFonts w:hint="eastAsia"/>
                <w:szCs w:val="24"/>
              </w:rPr>
              <w:lastRenderedPageBreak/>
              <w:t>该项承诺。</w:t>
            </w:r>
          </w:p>
        </w:tc>
      </w:tr>
      <w:tr w:rsidR="006F7206" w:rsidRPr="0026158E" w:rsidTr="00F63E13">
        <w:tc>
          <w:tcPr>
            <w:tcW w:w="1701" w:type="dxa"/>
            <w:vMerge/>
            <w:tcBorders>
              <w:top w:val="single" w:sz="4" w:space="0" w:color="auto"/>
              <w:left w:val="single" w:sz="4" w:space="0" w:color="auto"/>
              <w:bottom w:val="single" w:sz="4" w:space="0" w:color="auto"/>
              <w:right w:val="single" w:sz="4" w:space="0" w:color="auto"/>
            </w:tcBorders>
            <w:vAlign w:val="center"/>
          </w:tcPr>
          <w:p w:rsidR="006F7206" w:rsidRPr="0026158E" w:rsidRDefault="006F7206" w:rsidP="00F63E13">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如应有权部门要求或决定，公司需要为员工补缴住房公积金或公司因未为员工缴纳住房公积金而承担任何罚款或损失，承诺人愿承担上述所有补缴金额、承担任何罚款或损失赔偿责任。</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2009</w:t>
            </w:r>
            <w:r w:rsidRPr="0026158E">
              <w:rPr>
                <w:rFonts w:hint="eastAsia"/>
                <w:szCs w:val="24"/>
              </w:rPr>
              <w:t>年</w:t>
            </w:r>
            <w:r w:rsidRPr="0026158E">
              <w:rPr>
                <w:szCs w:val="24"/>
              </w:rPr>
              <w:t>08</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季度报告披露日，未发生上述需履行承诺的事项，公司控股股东、实际控制人严格履行了该项承诺。</w:t>
            </w:r>
          </w:p>
        </w:tc>
      </w:tr>
      <w:tr w:rsidR="006F7206" w:rsidRPr="0026158E" w:rsidTr="00F63E13">
        <w:tc>
          <w:tcPr>
            <w:tcW w:w="1701" w:type="dxa"/>
            <w:vMerge/>
            <w:tcBorders>
              <w:top w:val="single" w:sz="4" w:space="0" w:color="auto"/>
              <w:left w:val="single" w:sz="4" w:space="0" w:color="auto"/>
              <w:bottom w:val="single" w:sz="4" w:space="0" w:color="auto"/>
              <w:right w:val="single" w:sz="4" w:space="0" w:color="auto"/>
            </w:tcBorders>
            <w:vAlign w:val="center"/>
          </w:tcPr>
          <w:p w:rsidR="006F7206" w:rsidRPr="0026158E" w:rsidRDefault="006F7206" w:rsidP="00F63E13">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关于同业竞争、关联交易、资金占用方面的承诺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自本承诺出具之日起，本人及本人控制的其他企业将不以任何理由和方式占用公司的资金或公司其他资产。</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2008</w:t>
            </w:r>
            <w:r w:rsidRPr="0026158E">
              <w:rPr>
                <w:rFonts w:hint="eastAsia"/>
                <w:szCs w:val="24"/>
              </w:rPr>
              <w:t>年</w:t>
            </w:r>
            <w:r w:rsidRPr="0026158E">
              <w:rPr>
                <w:szCs w:val="24"/>
              </w:rPr>
              <w:t>01</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季度报告披露日，公司实际控制人严格履行了该项承诺。</w:t>
            </w:r>
          </w:p>
        </w:tc>
      </w:tr>
      <w:tr w:rsidR="006F7206" w:rsidRPr="0026158E" w:rsidTr="00F63E13">
        <w:tc>
          <w:tcPr>
            <w:tcW w:w="1701" w:type="dxa"/>
            <w:vMerge/>
            <w:tcBorders>
              <w:top w:val="single" w:sz="4" w:space="0" w:color="auto"/>
              <w:left w:val="single" w:sz="4" w:space="0" w:color="auto"/>
              <w:bottom w:val="single" w:sz="4" w:space="0" w:color="auto"/>
              <w:right w:val="single" w:sz="4" w:space="0" w:color="auto"/>
            </w:tcBorders>
            <w:vAlign w:val="center"/>
          </w:tcPr>
          <w:p w:rsidR="006F7206" w:rsidRPr="0026158E" w:rsidRDefault="006F7206" w:rsidP="00F63E13">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公司全体董事、监事、高级管理人员</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股份限售承诺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本人申报离任六个月后的十二个月内通过证券交易所挂牌交易出售公司股票数量占其所持有公司股票总数（包括有限售条件和无限售条件的股份）的比例不超过</w:t>
            </w:r>
            <w:r w:rsidRPr="0026158E">
              <w:rPr>
                <w:szCs w:val="24"/>
              </w:rPr>
              <w:t>50%</w:t>
            </w:r>
            <w:r w:rsidRPr="0026158E">
              <w:rPr>
                <w:rFonts w:hint="eastAsia"/>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2008</w:t>
            </w:r>
            <w:r w:rsidRPr="0026158E">
              <w:rPr>
                <w:rFonts w:hint="eastAsia"/>
                <w:szCs w:val="24"/>
              </w:rPr>
              <w:t>年</w:t>
            </w:r>
            <w:r w:rsidRPr="0026158E">
              <w:rPr>
                <w:szCs w:val="24"/>
              </w:rPr>
              <w:t>04</w:t>
            </w:r>
            <w:r w:rsidRPr="0026158E">
              <w:rPr>
                <w:rFonts w:hint="eastAsia"/>
                <w:szCs w:val="24"/>
              </w:rPr>
              <w:t>月</w:t>
            </w:r>
            <w:r w:rsidRPr="0026158E">
              <w:rPr>
                <w:szCs w:val="24"/>
              </w:rPr>
              <w:t>18</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季度报告披露日，公司董事、监事及高级管理人员均严格履行了该项承诺。</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股权激励承诺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center"/>
            </w:pPr>
            <w:r w:rsidRPr="0026158E">
              <w:rPr>
                <w:rFonts w:hint="eastAsia"/>
              </w:rPr>
              <w:t>不适用</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其他对公司中小股东所作承诺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分红承诺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2020</w:t>
            </w:r>
            <w:r w:rsidRPr="0026158E">
              <w:rPr>
                <w:rFonts w:hint="eastAsia"/>
                <w:szCs w:val="24"/>
              </w:rPr>
              <w:t>年</w:t>
            </w:r>
            <w:r w:rsidRPr="0026158E">
              <w:rPr>
                <w:szCs w:val="24"/>
              </w:rPr>
              <w:t>6</w:t>
            </w:r>
            <w:r w:rsidRPr="0026158E">
              <w:rPr>
                <w:rFonts w:hint="eastAsia"/>
                <w:szCs w:val="24"/>
              </w:rPr>
              <w:t>月</w:t>
            </w:r>
            <w:r w:rsidRPr="0026158E">
              <w:rPr>
                <w:szCs w:val="24"/>
              </w:rPr>
              <w:t>19</w:t>
            </w:r>
            <w:r w:rsidRPr="0026158E">
              <w:rPr>
                <w:rFonts w:hint="eastAsia"/>
                <w:szCs w:val="24"/>
              </w:rPr>
              <w:t>日，公司</w:t>
            </w:r>
            <w:r w:rsidRPr="0026158E">
              <w:rPr>
                <w:szCs w:val="24"/>
              </w:rPr>
              <w:t>2019</w:t>
            </w:r>
            <w:r w:rsidRPr="0026158E">
              <w:rPr>
                <w:rFonts w:hint="eastAsia"/>
                <w:szCs w:val="24"/>
              </w:rPr>
              <w:t>年度股东大会审议通过了《公司未来三年（</w:t>
            </w:r>
            <w:r w:rsidRPr="0026158E">
              <w:rPr>
                <w:szCs w:val="24"/>
              </w:rPr>
              <w:t>2020-2022</w:t>
            </w:r>
            <w:r w:rsidRPr="0026158E">
              <w:rPr>
                <w:rFonts w:hint="eastAsia"/>
                <w:szCs w:val="24"/>
              </w:rPr>
              <w:t>年）股东回报规划》，公司未来三年（</w:t>
            </w:r>
            <w:r w:rsidRPr="0026158E">
              <w:rPr>
                <w:szCs w:val="24"/>
              </w:rPr>
              <w:t>2020-2022</w:t>
            </w:r>
            <w:r w:rsidRPr="0026158E">
              <w:rPr>
                <w:rFonts w:hint="eastAsia"/>
                <w:szCs w:val="24"/>
              </w:rPr>
              <w:t>年）股东回报规划全文内容详见</w:t>
            </w:r>
            <w:r w:rsidRPr="0026158E">
              <w:rPr>
                <w:szCs w:val="24"/>
              </w:rPr>
              <w:t>2020</w:t>
            </w:r>
            <w:r w:rsidRPr="0026158E">
              <w:rPr>
                <w:rFonts w:hint="eastAsia"/>
                <w:szCs w:val="24"/>
              </w:rPr>
              <w:t>年</w:t>
            </w:r>
            <w:r w:rsidRPr="0026158E">
              <w:rPr>
                <w:szCs w:val="24"/>
              </w:rPr>
              <w:t>6</w:t>
            </w:r>
            <w:r w:rsidRPr="0026158E">
              <w:rPr>
                <w:rFonts w:hint="eastAsia"/>
                <w:szCs w:val="24"/>
              </w:rPr>
              <w:t>月</w:t>
            </w:r>
            <w:r w:rsidRPr="0026158E">
              <w:rPr>
                <w:szCs w:val="24"/>
              </w:rPr>
              <w:t>20</w:t>
            </w:r>
            <w:r w:rsidRPr="0026158E">
              <w:rPr>
                <w:rFonts w:hint="eastAsia"/>
                <w:szCs w:val="24"/>
              </w:rPr>
              <w:t>日的巨潮资讯网（</w:t>
            </w:r>
            <w:r w:rsidRPr="0026158E">
              <w:rPr>
                <w:szCs w:val="24"/>
              </w:rPr>
              <w:t>http://www.cninfo.com.cn</w:t>
            </w:r>
            <w:r w:rsidRPr="0026158E">
              <w:rPr>
                <w:rFonts w:hint="eastAsia"/>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szCs w:val="24"/>
              </w:rPr>
              <w:t>2020</w:t>
            </w:r>
            <w:r w:rsidRPr="0026158E">
              <w:rPr>
                <w:rFonts w:hint="eastAsia"/>
                <w:szCs w:val="24"/>
              </w:rPr>
              <w:t>年</w:t>
            </w:r>
            <w:r w:rsidRPr="0026158E">
              <w:rPr>
                <w:szCs w:val="24"/>
              </w:rPr>
              <w:t>06</w:t>
            </w:r>
            <w:r w:rsidRPr="0026158E">
              <w:rPr>
                <w:rFonts w:hint="eastAsia"/>
                <w:szCs w:val="24"/>
              </w:rPr>
              <w:t>月</w:t>
            </w:r>
            <w:r w:rsidRPr="0026158E">
              <w:rPr>
                <w:szCs w:val="24"/>
              </w:rPr>
              <w:t>19</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rPr>
                <w:szCs w:val="24"/>
              </w:rPr>
            </w:pPr>
            <w:r w:rsidRPr="0026158E">
              <w:rPr>
                <w:rFonts w:hint="eastAsia"/>
                <w:szCs w:val="24"/>
              </w:rPr>
              <w:t>三年</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6F7206">
            <w:pPr>
              <w:rPr>
                <w:szCs w:val="24"/>
              </w:rPr>
            </w:pPr>
            <w:r w:rsidRPr="0026158E">
              <w:rPr>
                <w:rFonts w:hint="eastAsia"/>
                <w:szCs w:val="24"/>
              </w:rPr>
              <w:t>截至公司</w:t>
            </w:r>
            <w:r w:rsidRPr="0026158E">
              <w:rPr>
                <w:szCs w:val="24"/>
              </w:rPr>
              <w:t>202</w:t>
            </w:r>
            <w:r>
              <w:rPr>
                <w:szCs w:val="24"/>
              </w:rPr>
              <w:t>1</w:t>
            </w:r>
            <w:r w:rsidRPr="0026158E">
              <w:rPr>
                <w:rFonts w:hint="eastAsia"/>
                <w:szCs w:val="24"/>
              </w:rPr>
              <w:t>年第</w:t>
            </w:r>
            <w:r>
              <w:rPr>
                <w:rFonts w:hint="eastAsia"/>
                <w:szCs w:val="24"/>
              </w:rPr>
              <w:t>一</w:t>
            </w:r>
            <w:r w:rsidRPr="0026158E">
              <w:rPr>
                <w:rFonts w:hint="eastAsia"/>
                <w:szCs w:val="24"/>
              </w:rPr>
              <w:t>季度报告披露日，公司严格履行了该项承诺。</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承诺是否按时履行</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left"/>
              <w:rPr>
                <w:szCs w:val="24"/>
              </w:rPr>
            </w:pPr>
            <w:r w:rsidRPr="0026158E">
              <w:rPr>
                <w:rFonts w:hint="eastAsia"/>
                <w:szCs w:val="24"/>
              </w:rPr>
              <w:t>是</w:t>
            </w:r>
          </w:p>
        </w:tc>
      </w:tr>
      <w:tr w:rsidR="006F7206" w:rsidRPr="0026158E" w:rsidTr="00F63E13">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6F7206" w:rsidRPr="0026158E" w:rsidRDefault="006F7206" w:rsidP="00F63E13">
            <w:pPr>
              <w:jc w:val="left"/>
              <w:rPr>
                <w:szCs w:val="24"/>
              </w:rPr>
            </w:pPr>
            <w:r w:rsidRPr="0026158E">
              <w:rPr>
                <w:rFonts w:hint="eastAsia"/>
                <w:szCs w:val="24"/>
              </w:rPr>
              <w:t>如承诺超期未履行完毕的，应当详细说明未完成履行的具体原因及下一步的工作计划</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6F7206" w:rsidRPr="0026158E" w:rsidRDefault="006F7206" w:rsidP="00F63E13">
            <w:pPr>
              <w:jc w:val="left"/>
              <w:rPr>
                <w:szCs w:val="24"/>
              </w:rPr>
            </w:pPr>
            <w:r w:rsidRPr="0026158E">
              <w:rPr>
                <w:rFonts w:hint="eastAsia"/>
                <w:szCs w:val="24"/>
              </w:rPr>
              <w:t>无</w:t>
            </w:r>
          </w:p>
        </w:tc>
      </w:tr>
    </w:tbl>
    <w:p w:rsidR="00E03408" w:rsidRDefault="00E03408">
      <w:pPr>
        <w:pStyle w:val="Chapter"/>
        <w:outlineLvl w:val="1"/>
        <w:rPr>
          <w:bCs w:val="0"/>
        </w:rPr>
      </w:pPr>
      <w:r>
        <w:rPr>
          <w:rFonts w:hint="eastAsia"/>
          <w:bCs w:val="0"/>
        </w:rPr>
        <w:lastRenderedPageBreak/>
        <w:t>四、金融资产投资</w:t>
      </w:r>
    </w:p>
    <w:p w:rsidR="00E03408" w:rsidRDefault="00E03408">
      <w:pPr>
        <w:pStyle w:val="Section"/>
        <w:outlineLvl w:val="2"/>
        <w:rPr>
          <w:bCs w:val="0"/>
          <w:szCs w:val="24"/>
        </w:rPr>
      </w:pPr>
      <w:r>
        <w:rPr>
          <w:bCs w:val="0"/>
          <w:szCs w:val="24"/>
        </w:rPr>
        <w:t>1</w:t>
      </w:r>
      <w:r>
        <w:rPr>
          <w:rFonts w:hint="eastAsia"/>
          <w:bCs w:val="0"/>
          <w:szCs w:val="24"/>
        </w:rPr>
        <w:t>、证券投资情况</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公司报告期不存在证券投资。</w:t>
      </w:r>
    </w:p>
    <w:p w:rsidR="00E03408" w:rsidRDefault="00E03408">
      <w:pPr>
        <w:pStyle w:val="Section"/>
        <w:outlineLvl w:val="2"/>
        <w:rPr>
          <w:bCs w:val="0"/>
          <w:szCs w:val="24"/>
        </w:rPr>
      </w:pPr>
      <w:r>
        <w:rPr>
          <w:bCs w:val="0"/>
          <w:szCs w:val="24"/>
        </w:rPr>
        <w:t>2</w:t>
      </w:r>
      <w:r>
        <w:rPr>
          <w:rFonts w:hint="eastAsia"/>
          <w:bCs w:val="0"/>
          <w:szCs w:val="24"/>
        </w:rPr>
        <w:t>、衍生品投资情况</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公司报告期不存在衍生品投资。</w:t>
      </w:r>
    </w:p>
    <w:p w:rsidR="00E03408" w:rsidRDefault="00E03408">
      <w:pPr>
        <w:pStyle w:val="Chapter"/>
        <w:outlineLvl w:val="1"/>
        <w:rPr>
          <w:bCs w:val="0"/>
        </w:rPr>
      </w:pPr>
      <w:r>
        <w:rPr>
          <w:rFonts w:hint="eastAsia"/>
          <w:bCs w:val="0"/>
        </w:rPr>
        <w:t>五、募集资金投资项目进展情况</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Default="00E03408">
      <w:pPr>
        <w:pStyle w:val="Chapter"/>
        <w:outlineLvl w:val="1"/>
        <w:rPr>
          <w:bCs w:val="0"/>
        </w:rPr>
      </w:pPr>
      <w:r>
        <w:rPr>
          <w:rFonts w:hint="eastAsia"/>
          <w:bCs w:val="0"/>
        </w:rPr>
        <w:t>六、对</w:t>
      </w:r>
      <w:r>
        <w:rPr>
          <w:bCs w:val="0"/>
        </w:rPr>
        <w:t>2021</w:t>
      </w:r>
      <w:r>
        <w:rPr>
          <w:rFonts w:hint="eastAsia"/>
          <w:bCs w:val="0"/>
        </w:rPr>
        <w:t>年</w:t>
      </w:r>
      <w:r>
        <w:rPr>
          <w:bCs w:val="0"/>
        </w:rPr>
        <w:t>1-6</w:t>
      </w:r>
      <w:r>
        <w:rPr>
          <w:rFonts w:hint="eastAsia"/>
          <w:bCs w:val="0"/>
        </w:rPr>
        <w:t>月经营业绩的预计</w:t>
      </w:r>
    </w:p>
    <w:p w:rsidR="00E03408" w:rsidRPr="006E030E" w:rsidRDefault="00E03408" w:rsidP="006E030E">
      <w:pPr>
        <w:spacing w:before="0" w:after="0" w:line="360" w:lineRule="auto"/>
        <w:jc w:val="left"/>
        <w:rPr>
          <w:sz w:val="21"/>
          <w:szCs w:val="21"/>
        </w:rPr>
      </w:pPr>
      <w:r w:rsidRPr="006E030E">
        <w:rPr>
          <w:rFonts w:hint="eastAsia"/>
          <w:sz w:val="21"/>
          <w:szCs w:val="21"/>
        </w:rPr>
        <w:t>预测年初至下一报告期期末的累计净利润可能为亏损或者与上年同期相比发生大幅度变动的警示及原因说明</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Default="00E03408">
      <w:pPr>
        <w:pStyle w:val="Chapter"/>
        <w:outlineLvl w:val="1"/>
        <w:rPr>
          <w:bCs w:val="0"/>
        </w:rPr>
      </w:pPr>
      <w:r>
        <w:rPr>
          <w:rFonts w:hint="eastAsia"/>
          <w:bCs w:val="0"/>
        </w:rPr>
        <w:t>七、日常经营重大合同</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Default="00E03408">
      <w:pPr>
        <w:pStyle w:val="Chapter"/>
        <w:outlineLvl w:val="1"/>
        <w:rPr>
          <w:bCs w:val="0"/>
        </w:rPr>
      </w:pPr>
      <w:r>
        <w:rPr>
          <w:rFonts w:hint="eastAsia"/>
          <w:bCs w:val="0"/>
        </w:rPr>
        <w:t>八、委托理财</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公司报告期不存在委托理财。</w:t>
      </w:r>
    </w:p>
    <w:p w:rsidR="00E03408" w:rsidRDefault="00E03408">
      <w:pPr>
        <w:pStyle w:val="Chapter"/>
        <w:outlineLvl w:val="1"/>
        <w:rPr>
          <w:bCs w:val="0"/>
        </w:rPr>
      </w:pPr>
      <w:r>
        <w:rPr>
          <w:rFonts w:hint="eastAsia"/>
          <w:bCs w:val="0"/>
        </w:rPr>
        <w:t>九、违规对外担保情况</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公司报告期无违规对外担保情况。</w:t>
      </w:r>
    </w:p>
    <w:p w:rsidR="00E03408" w:rsidRDefault="00E03408">
      <w:pPr>
        <w:pStyle w:val="Chapter"/>
        <w:outlineLvl w:val="1"/>
        <w:rPr>
          <w:bCs w:val="0"/>
        </w:rPr>
      </w:pPr>
      <w:r>
        <w:rPr>
          <w:rFonts w:hint="eastAsia"/>
          <w:bCs w:val="0"/>
        </w:rPr>
        <w:lastRenderedPageBreak/>
        <w:t>十、控股股东及其关联方对上市公司的非经营性占用资金情况</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公司报告期不存在控股股东及其关联方对上市公司的非经营性占用资金。</w:t>
      </w:r>
    </w:p>
    <w:p w:rsidR="00E03408" w:rsidRDefault="00E03408">
      <w:pPr>
        <w:pStyle w:val="Chapter"/>
        <w:outlineLvl w:val="1"/>
        <w:rPr>
          <w:bCs w:val="0"/>
        </w:rPr>
      </w:pPr>
      <w:r>
        <w:rPr>
          <w:rFonts w:hint="eastAsia"/>
          <w:bCs w:val="0"/>
        </w:rPr>
        <w:t>十一、报告期内接待调研、沟通、采访等活动登记表</w:t>
      </w:r>
    </w:p>
    <w:p w:rsidR="00E03408" w:rsidRPr="006E030E" w:rsidRDefault="00E03408" w:rsidP="006E030E">
      <w:pPr>
        <w:spacing w:before="0" w:after="0" w:line="360" w:lineRule="auto"/>
        <w:jc w:val="left"/>
        <w:rPr>
          <w:sz w:val="21"/>
          <w:szCs w:val="21"/>
        </w:rPr>
      </w:pPr>
      <w:r w:rsidRPr="006E030E">
        <w:rPr>
          <w:sz w:val="21"/>
          <w:szCs w:val="21"/>
        </w:rPr>
        <w:t xml:space="preserve">□ </w:t>
      </w:r>
      <w:r w:rsidRPr="006E030E">
        <w:rPr>
          <w:rFonts w:hint="eastAsia"/>
          <w:sz w:val="21"/>
          <w:szCs w:val="21"/>
        </w:rPr>
        <w:t>适用</w:t>
      </w:r>
      <w:r w:rsidRPr="006E030E">
        <w:rPr>
          <w:sz w:val="21"/>
          <w:szCs w:val="21"/>
        </w:rPr>
        <w:t xml:space="preserve"> √ </w:t>
      </w:r>
      <w:r w:rsidRPr="006E030E">
        <w:rPr>
          <w:rFonts w:hint="eastAsia"/>
          <w:sz w:val="21"/>
          <w:szCs w:val="21"/>
        </w:rPr>
        <w:t>不适用</w:t>
      </w:r>
    </w:p>
    <w:p w:rsidR="00E03408" w:rsidRPr="006E030E" w:rsidRDefault="00E03408" w:rsidP="006E030E">
      <w:pPr>
        <w:spacing w:before="0" w:after="0" w:line="360" w:lineRule="auto"/>
        <w:jc w:val="left"/>
        <w:rPr>
          <w:sz w:val="21"/>
          <w:szCs w:val="21"/>
        </w:rPr>
      </w:pPr>
      <w:r w:rsidRPr="006E030E">
        <w:rPr>
          <w:rFonts w:hint="eastAsia"/>
          <w:sz w:val="21"/>
          <w:szCs w:val="21"/>
        </w:rPr>
        <w:t>公司报告期内未发生接待调研、沟通、采访等活动。</w:t>
      </w:r>
    </w:p>
    <w:p w:rsidR="00E03408" w:rsidRPr="006E030E" w:rsidRDefault="00E03408" w:rsidP="006E030E">
      <w:pPr>
        <w:spacing w:before="0" w:after="0" w:line="360" w:lineRule="auto"/>
        <w:jc w:val="left"/>
        <w:rPr>
          <w:sz w:val="21"/>
          <w:szCs w:val="21"/>
        </w:rPr>
        <w:sectPr w:rsidR="00E03408" w:rsidRPr="006E030E">
          <w:pgSz w:w="11906" w:h="16838"/>
          <w:pgMar w:top="1440" w:right="1134" w:bottom="1440" w:left="1134" w:header="851" w:footer="992" w:gutter="0"/>
          <w:cols w:space="425"/>
          <w:docGrid w:type="lines" w:linePitch="312"/>
        </w:sectPr>
      </w:pPr>
    </w:p>
    <w:p w:rsidR="00E03408" w:rsidRDefault="00E03408">
      <w:pPr>
        <w:pStyle w:val="a3"/>
        <w:outlineLvl w:val="0"/>
        <w:rPr>
          <w:bCs w:val="0"/>
          <w:szCs w:val="24"/>
        </w:rPr>
      </w:pPr>
      <w:bookmarkStart w:id="5" w:name="_Toc300000087"/>
      <w:r>
        <w:rPr>
          <w:rFonts w:hint="eastAsia"/>
          <w:bCs w:val="0"/>
          <w:szCs w:val="24"/>
        </w:rPr>
        <w:lastRenderedPageBreak/>
        <w:t>第四节财务报表</w:t>
      </w:r>
      <w:bookmarkEnd w:id="5"/>
    </w:p>
    <w:p w:rsidR="00E03408" w:rsidRDefault="00E03408">
      <w:pPr>
        <w:pStyle w:val="Chapter"/>
        <w:outlineLvl w:val="1"/>
        <w:rPr>
          <w:bCs w:val="0"/>
        </w:rPr>
      </w:pPr>
      <w:r>
        <w:rPr>
          <w:rFonts w:hint="eastAsia"/>
          <w:bCs w:val="0"/>
        </w:rPr>
        <w:t>一、财务报表</w:t>
      </w:r>
    </w:p>
    <w:p w:rsidR="00E03408" w:rsidRDefault="00E03408">
      <w:pPr>
        <w:pStyle w:val="Section"/>
        <w:outlineLvl w:val="2"/>
        <w:rPr>
          <w:bCs w:val="0"/>
          <w:szCs w:val="24"/>
        </w:rPr>
      </w:pPr>
      <w:r>
        <w:rPr>
          <w:bCs w:val="0"/>
          <w:szCs w:val="24"/>
        </w:rPr>
        <w:t>1</w:t>
      </w:r>
      <w:r>
        <w:rPr>
          <w:rFonts w:hint="eastAsia"/>
          <w:bCs w:val="0"/>
          <w:szCs w:val="24"/>
        </w:rPr>
        <w:t>、合并资产负债表</w:t>
      </w:r>
    </w:p>
    <w:p w:rsidR="00E03408" w:rsidRPr="00E12613" w:rsidRDefault="00E03408" w:rsidP="00E12613">
      <w:pPr>
        <w:spacing w:line="360" w:lineRule="auto"/>
        <w:jc w:val="left"/>
        <w:rPr>
          <w:sz w:val="21"/>
          <w:szCs w:val="21"/>
        </w:rPr>
      </w:pPr>
      <w:r w:rsidRPr="00E12613">
        <w:rPr>
          <w:rFonts w:hint="eastAsia"/>
          <w:sz w:val="21"/>
          <w:szCs w:val="21"/>
        </w:rPr>
        <w:t>编制单位：崇义章源钨业股份有限公司</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szCs w:val="24"/>
              </w:rPr>
              <w:t>2021</w:t>
            </w:r>
            <w:r>
              <w:rPr>
                <w:rFonts w:hint="eastAsia"/>
                <w:szCs w:val="24"/>
              </w:rPr>
              <w:t>年</w:t>
            </w:r>
            <w:r>
              <w:rPr>
                <w:szCs w:val="24"/>
              </w:rPr>
              <w:t>3</w:t>
            </w:r>
            <w:r>
              <w:rPr>
                <w:rFonts w:hint="eastAsia"/>
                <w:szCs w:val="24"/>
              </w:rPr>
              <w:t>月</w:t>
            </w:r>
            <w:r>
              <w:rPr>
                <w:szCs w:val="24"/>
              </w:rPr>
              <w:t>31</w:t>
            </w:r>
            <w:r>
              <w:rPr>
                <w:rFonts w:hint="eastAsia"/>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454,783,977.22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539,885,627.51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结算备付金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拆出资金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384,111,531.07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156,014,351.50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117,662,292.16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151,171,995.60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D473A0">
            <w:pPr>
              <w:jc w:val="right"/>
              <w:rPr>
                <w:szCs w:val="24"/>
              </w:rPr>
            </w:pPr>
            <w:r w:rsidRPr="00D473A0">
              <w:rPr>
                <w:szCs w:val="24"/>
              </w:rPr>
              <w:t>31</w:t>
            </w:r>
            <w:r>
              <w:rPr>
                <w:rFonts w:hint="eastAsia"/>
                <w:szCs w:val="24"/>
              </w:rPr>
              <w:t>,</w:t>
            </w:r>
            <w:r w:rsidRPr="00D473A0">
              <w:rPr>
                <w:szCs w:val="24"/>
              </w:rPr>
              <w:t>475</w:t>
            </w:r>
            <w:r>
              <w:rPr>
                <w:rFonts w:hint="eastAsia"/>
                <w:szCs w:val="24"/>
              </w:rPr>
              <w:t>,</w:t>
            </w:r>
            <w:r w:rsidRPr="00D473A0">
              <w:rPr>
                <w:szCs w:val="24"/>
              </w:rPr>
              <w:t>440.77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22,166,927.26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应收保费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应收分保合同准备金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D473A0">
            <w:pPr>
              <w:jc w:val="right"/>
              <w:rPr>
                <w:szCs w:val="24"/>
              </w:rPr>
            </w:pPr>
            <w:r w:rsidRPr="00D473A0">
              <w:rPr>
                <w:szCs w:val="24"/>
              </w:rPr>
              <w:t>4</w:t>
            </w:r>
            <w:r>
              <w:rPr>
                <w:rFonts w:hint="eastAsia"/>
                <w:szCs w:val="24"/>
              </w:rPr>
              <w:t>,</w:t>
            </w:r>
            <w:r w:rsidRPr="00D473A0">
              <w:rPr>
                <w:szCs w:val="24"/>
              </w:rPr>
              <w:t>643</w:t>
            </w:r>
            <w:r>
              <w:rPr>
                <w:rFonts w:hint="eastAsia"/>
                <w:szCs w:val="24"/>
              </w:rPr>
              <w:t>,</w:t>
            </w:r>
            <w:r w:rsidRPr="00D473A0">
              <w:rPr>
                <w:szCs w:val="24"/>
              </w:rPr>
              <w:t>023.53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3,902,910.84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买入返售金融资产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1,063,184,273.02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861,614,501.64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23,850,744.45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25,763,596.62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D473A0">
            <w:pPr>
              <w:jc w:val="right"/>
              <w:rPr>
                <w:szCs w:val="24"/>
              </w:rPr>
            </w:pPr>
            <w:r w:rsidRPr="00D473A0">
              <w:rPr>
                <w:szCs w:val="24"/>
              </w:rPr>
              <w:t>2</w:t>
            </w:r>
            <w:r>
              <w:rPr>
                <w:rFonts w:hint="eastAsia"/>
                <w:szCs w:val="24"/>
              </w:rPr>
              <w:t>,</w:t>
            </w:r>
            <w:r w:rsidRPr="00D473A0">
              <w:rPr>
                <w:szCs w:val="24"/>
              </w:rPr>
              <w:t>079</w:t>
            </w:r>
            <w:r>
              <w:rPr>
                <w:rFonts w:hint="eastAsia"/>
                <w:szCs w:val="24"/>
              </w:rPr>
              <w:t>,</w:t>
            </w:r>
            <w:r w:rsidRPr="00D473A0">
              <w:rPr>
                <w:szCs w:val="24"/>
              </w:rPr>
              <w:t>711</w:t>
            </w:r>
            <w:r>
              <w:rPr>
                <w:rFonts w:hint="eastAsia"/>
                <w:szCs w:val="24"/>
              </w:rPr>
              <w:t>,</w:t>
            </w:r>
            <w:r w:rsidRPr="00D473A0">
              <w:rPr>
                <w:szCs w:val="24"/>
              </w:rPr>
              <w:t>282.22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1,760,519,910.97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发放贷款和垫款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98,793,081.31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95,761,746.99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3,817,920.00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3,817,920.00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1,218,945,739.04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1,247,278,276.21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47,865,905.12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37,547,282.69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1,883,295.26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495,251,439.19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507,675,638.87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17,715,645.98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12,762,791.56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2,832,963.49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2,832,963.49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29,664,046.02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30,232,893.67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13,048,069.91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12,295,701.48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202,794,853.27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193,582,046.69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2,132,612,958.59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2,143,787,261.65</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4,212,324,240.81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3,904,307,172.62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781,289,556.52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715,685,936.62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向中央银行借款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拆入资金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356,874,578.63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333,286,578.63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456,621,477.62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260,833,077.33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7,197,541.04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13,313,385.24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卖出回购金融资产款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吸收存款及同业存放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代理买卖证券款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代理承销证券款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45,285,569.40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66,023,593.52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5,623,341.02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5,353,778.86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24,646,687.36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25,735,544.92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应付手续费及佣金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95,571,551.81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95,529,861.91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935,680.33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1,730,740.09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1,774,045,983.73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1,517,492,497.12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保险合同准备金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295,154,244.09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301,363,254.28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1,894,916.32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316,036,615.47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301,438,046.42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1,528,666.98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1,207,326.56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117,668,773.79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89,358,666.53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1,620,149.51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1,620,149.51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733,903,366.16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694,987,443.30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2,507,949,349.89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2,212,479,940.42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924,167,436.00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581,825,245.76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578,517,026.67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39,909,318.13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849,458.38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849,458.38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8,781,891.83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7,274,247.32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210,013,410.33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210,013,410.33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一般风险准备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11,182,798.26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4,495,918.67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归属于母公司所有者权益合计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1,696,910,922.43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1,685,408,179.24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少数股东权益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7,463,968.49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6,419,052.96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1,704,374,890.92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1,691,827,232.20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4,212,324,240.81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3,904,307,172.62</w:t>
            </w:r>
          </w:p>
        </w:tc>
      </w:tr>
    </w:tbl>
    <w:p w:rsidR="00E03408" w:rsidRDefault="00E03408" w:rsidP="00065A4C">
      <w:pPr>
        <w:spacing w:before="0" w:after="0"/>
        <w:rPr>
          <w:szCs w:val="24"/>
        </w:rPr>
      </w:pPr>
      <w:r>
        <w:rPr>
          <w:rFonts w:hint="eastAsia"/>
          <w:szCs w:val="24"/>
        </w:rPr>
        <w:t>法定代表人：黄世春</w:t>
      </w:r>
      <w:r w:rsidR="009A22AE">
        <w:rPr>
          <w:rFonts w:hint="eastAsia"/>
          <w:szCs w:val="24"/>
        </w:rPr>
        <w:t xml:space="preserve">                      </w:t>
      </w:r>
      <w:r>
        <w:rPr>
          <w:rFonts w:hint="eastAsia"/>
          <w:szCs w:val="24"/>
        </w:rPr>
        <w:t>主管会计工作负责人：范迪曜</w:t>
      </w:r>
      <w:r w:rsidR="009A22AE">
        <w:rPr>
          <w:rFonts w:hint="eastAsia"/>
          <w:szCs w:val="24"/>
        </w:rPr>
        <w:t xml:space="preserve">                   </w:t>
      </w:r>
      <w:r>
        <w:rPr>
          <w:rFonts w:hint="eastAsia"/>
          <w:szCs w:val="24"/>
        </w:rPr>
        <w:t>会计机构负责人：黄如红</w:t>
      </w:r>
    </w:p>
    <w:p w:rsidR="00E03408" w:rsidRDefault="00E03408">
      <w:pPr>
        <w:pStyle w:val="Section"/>
        <w:outlineLvl w:val="2"/>
        <w:rPr>
          <w:bCs w:val="0"/>
          <w:szCs w:val="24"/>
        </w:rPr>
      </w:pPr>
      <w:r>
        <w:rPr>
          <w:bCs w:val="0"/>
          <w:szCs w:val="24"/>
        </w:rPr>
        <w:t>2</w:t>
      </w:r>
      <w:r>
        <w:rPr>
          <w:rFonts w:hint="eastAsia"/>
          <w:bCs w:val="0"/>
          <w:szCs w:val="24"/>
        </w:rPr>
        <w:t>、母公司资产负债表</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szCs w:val="24"/>
              </w:rPr>
              <w:t>2021</w:t>
            </w:r>
            <w:r>
              <w:rPr>
                <w:rFonts w:hint="eastAsia"/>
                <w:szCs w:val="24"/>
              </w:rPr>
              <w:t>年</w:t>
            </w:r>
            <w:r>
              <w:rPr>
                <w:szCs w:val="24"/>
              </w:rPr>
              <w:t>3</w:t>
            </w:r>
            <w:r>
              <w:rPr>
                <w:rFonts w:hint="eastAsia"/>
                <w:szCs w:val="24"/>
              </w:rPr>
              <w:t>月</w:t>
            </w:r>
            <w:r>
              <w:rPr>
                <w:szCs w:val="24"/>
              </w:rPr>
              <w:t>31</w:t>
            </w:r>
            <w:r>
              <w:rPr>
                <w:rFonts w:hint="eastAsia"/>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392,581,255.88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522,758,217.70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502,678,345.65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235,342,889.71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106,678,431.70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143,529,130.86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29,014,749.55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20,078,675.08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52,267,968.73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69,531,818.53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805,725,785.44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641,431,095.49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5,430,895.26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6,761,251.16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1,894,377,432.21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1,639,433,078.53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1,785,908,993.48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1,782,097,715.46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709,492,646.63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723,240,084.76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30,455,800.63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29,182,200.53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456,428,856.57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466,874,618.10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14,521,283.70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10,896,075.54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10,087,910.48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10,573,366.84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9,873,641.12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8,944,322.18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202,794,853.27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193,582,046.69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3,219,563,985.88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3,225,390,430.10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5,113,941,418.09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4,864,823,508.63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780,889,556.52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715,285,936.62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355,374,578.63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333,286,578.63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422,178,084.60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245,243,446.08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2,276,976.64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10,021,084.46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35,318,509.68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49,955,648.56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4,561,646.80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5,084,328.72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22,123,792.11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22,557,263.43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95,220,935.87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95,179,245.97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296,006.96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1,302,740.99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1,718,240,087.81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1,477,916,273.46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290,713,599.10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296,922,609.29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295,682,000.00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300,982,000.00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1,528,666.98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1,207,326.56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21,097,574.88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22,633,282.68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1,160,662.66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1,160,662.66</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610,182,503.62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622,905,881.19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2,328,422,591.43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2,100,822,154.65</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924,167,436.00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582,514,435.36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579,206,216.27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39,909,318.13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7,416,635.62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6,293,333.02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210,013,410.33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210,013,410.33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1,101,316,227.48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1,084,230,276.49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2,785,518,826.66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2,764,001,353.98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5,113,941,418.09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4,864,823,508.63</w:t>
            </w:r>
          </w:p>
        </w:tc>
      </w:tr>
    </w:tbl>
    <w:p w:rsidR="00E03408" w:rsidRDefault="00E03408">
      <w:pPr>
        <w:pStyle w:val="Section"/>
        <w:outlineLvl w:val="2"/>
        <w:rPr>
          <w:bCs w:val="0"/>
          <w:szCs w:val="24"/>
        </w:rPr>
      </w:pPr>
      <w:r>
        <w:rPr>
          <w:bCs w:val="0"/>
          <w:szCs w:val="24"/>
        </w:rPr>
        <w:t>3</w:t>
      </w:r>
      <w:r>
        <w:rPr>
          <w:rFonts w:hint="eastAsia"/>
          <w:bCs w:val="0"/>
          <w:szCs w:val="24"/>
        </w:rPr>
        <w:t>、合并利润表</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080"/>
        <w:gridCol w:w="3210"/>
        <w:gridCol w:w="3277"/>
      </w:tblGrid>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本期发生额</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上期发生额</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575,834,543.68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347,393,366.70</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575,834,543.68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347,393,366.70</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575,587,414.23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395,197,916.37</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515,357,645.36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331,407,975.35</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提取保险责任合同准备金净额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2,327,215.58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2,156,539.18</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6,054,400.47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7,325,876.09</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9A22AE">
            <w:pPr>
              <w:jc w:val="right"/>
              <w:rPr>
                <w:szCs w:val="24"/>
              </w:rPr>
            </w:pPr>
            <w:r>
              <w:rPr>
                <w:szCs w:val="24"/>
              </w:rPr>
              <w:t>24,136,108.24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25,829,322.58</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研发费用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7,100,793.22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9,207,915.83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20,611,251.36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19,270,287.34</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其中：利息费用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21,867,569.77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21,942,831.43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815,586.26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1,338,803.66</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7,219,128.37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7,453,308.49</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投资收益（损失以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2,070,390.52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-3,944,518.02</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2,912,120.07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-1,374,863.81</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以摊余成本计量的金融资产终止确认收益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汇兑收益（损失以</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净敞口套期收益（损失以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公允价值变动收益（损失以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-42,056.84</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信用减值损失（损失以</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-11,014,376.35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-9,022,150.10</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资产减值损失（损失以</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8,258,739.76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4,148,217.93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资产处置收益（损失以</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-280,893.81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31,295.99</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三、营业利润（亏损以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6,500,117.94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-49,180,452.22</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323,242.12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805,487.85</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432,758.65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1,432,441.23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四、利润总额（亏损总额以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6,390,601.41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-49,807,405.60</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-719,488.62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-1,173,405.06</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五、净利润（净亏损以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7,110,090.03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-48,634,000.54</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（一）按经营持续性分类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持续经营净利润（净亏损以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7,110,090.03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-48,634,000.54</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2.</w:t>
            </w:r>
            <w:r>
              <w:rPr>
                <w:rFonts w:hint="eastAsia"/>
                <w:szCs w:val="24"/>
              </w:rPr>
              <w:t>终止经营净利润（净亏损以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（二）按所有权归属分类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归属于母公司股东的净利润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6,725,174.50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-48,892,729.17</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2.</w:t>
            </w:r>
            <w:r>
              <w:rPr>
                <w:rFonts w:hint="eastAsia"/>
                <w:szCs w:val="24"/>
              </w:rPr>
              <w:t>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384,915.53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258,728.63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重新计量设定受益计划变动额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2.</w:t>
            </w:r>
            <w:r>
              <w:rPr>
                <w:rFonts w:hint="eastAsia"/>
                <w:szCs w:val="24"/>
              </w:rPr>
              <w:t>权益法下不能转损益的其他综合收益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3.</w:t>
            </w:r>
            <w:r>
              <w:rPr>
                <w:rFonts w:hint="eastAsia"/>
                <w:szCs w:val="24"/>
              </w:rPr>
              <w:t>其他权益工具投资公允价值变动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4.</w:t>
            </w:r>
            <w:r>
              <w:rPr>
                <w:rFonts w:hint="eastAsia"/>
                <w:szCs w:val="24"/>
              </w:rPr>
              <w:t>企业自身信用风险公允价值变动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5.</w:t>
            </w:r>
            <w:r>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权益法下可转损益的其他综合收益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2.</w:t>
            </w:r>
            <w:r>
              <w:rPr>
                <w:rFonts w:hint="eastAsia"/>
                <w:szCs w:val="24"/>
              </w:rPr>
              <w:t>其他债权投资公允价值变动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3.</w:t>
            </w:r>
            <w:r>
              <w:rPr>
                <w:rFonts w:hint="eastAsia"/>
                <w:szCs w:val="24"/>
              </w:rPr>
              <w:t>金融资产重分类计入其他</w:t>
            </w:r>
            <w:r>
              <w:rPr>
                <w:rFonts w:hint="eastAsia"/>
                <w:szCs w:val="24"/>
              </w:rPr>
              <w:lastRenderedPageBreak/>
              <w:t>综合收益的金额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w:t>
            </w:r>
            <w:r>
              <w:rPr>
                <w:szCs w:val="24"/>
              </w:rPr>
              <w:t>4.</w:t>
            </w:r>
            <w:r>
              <w:rPr>
                <w:rFonts w:hint="eastAsia"/>
                <w:szCs w:val="24"/>
              </w:rPr>
              <w:t>其他债权投资信用减值准备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5.</w:t>
            </w:r>
            <w:r>
              <w:rPr>
                <w:rFonts w:hint="eastAsia"/>
                <w:szCs w:val="24"/>
              </w:rPr>
              <w:t>现金流量套期储备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6.</w:t>
            </w:r>
            <w:r>
              <w:rPr>
                <w:rFonts w:hint="eastAsia"/>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7.</w:t>
            </w:r>
            <w:r>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7,110,090.03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-48,634,000.54</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6,725,174.50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-48,892,729.17</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384,915.53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258,728.63</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0.0073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-0.05</w:t>
            </w:r>
          </w:p>
        </w:tc>
      </w:tr>
      <w:tr w:rsidR="00E03408">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0.0073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-0.05</w:t>
            </w:r>
          </w:p>
        </w:tc>
      </w:tr>
    </w:tbl>
    <w:p w:rsidR="00E03408" w:rsidRDefault="00E03408" w:rsidP="00065A4C">
      <w:pPr>
        <w:spacing w:before="0" w:after="0"/>
        <w:rPr>
          <w:szCs w:val="24"/>
        </w:rPr>
      </w:pPr>
      <w:r>
        <w:rPr>
          <w:rFonts w:hint="eastAsia"/>
          <w:szCs w:val="24"/>
        </w:rPr>
        <w:t>法定代表人：黄世春</w:t>
      </w:r>
      <w:r w:rsidR="00065A4C">
        <w:rPr>
          <w:rFonts w:hint="eastAsia"/>
          <w:szCs w:val="24"/>
        </w:rPr>
        <w:t xml:space="preserve">                   </w:t>
      </w:r>
      <w:r w:rsidR="00065A4C">
        <w:rPr>
          <w:rFonts w:hint="eastAsia"/>
          <w:szCs w:val="24"/>
        </w:rPr>
        <w:t>主</w:t>
      </w:r>
      <w:r>
        <w:rPr>
          <w:rFonts w:hint="eastAsia"/>
          <w:szCs w:val="24"/>
        </w:rPr>
        <w:t>管会计工作负责人：范迪曜</w:t>
      </w:r>
      <w:r w:rsidR="00065A4C">
        <w:rPr>
          <w:rFonts w:hint="eastAsia"/>
          <w:szCs w:val="24"/>
        </w:rPr>
        <w:t xml:space="preserve">                  </w:t>
      </w:r>
      <w:r w:rsidR="00065A4C">
        <w:rPr>
          <w:szCs w:val="24"/>
        </w:rPr>
        <w:t xml:space="preserve">  </w:t>
      </w:r>
      <w:r>
        <w:rPr>
          <w:rFonts w:hint="eastAsia"/>
          <w:szCs w:val="24"/>
        </w:rPr>
        <w:t>会计机构负责人：黄如红</w:t>
      </w:r>
    </w:p>
    <w:p w:rsidR="00E03408" w:rsidRDefault="00E03408">
      <w:pPr>
        <w:pStyle w:val="Section"/>
        <w:outlineLvl w:val="2"/>
        <w:rPr>
          <w:bCs w:val="0"/>
          <w:szCs w:val="24"/>
        </w:rPr>
      </w:pPr>
      <w:r>
        <w:rPr>
          <w:bCs w:val="0"/>
          <w:szCs w:val="24"/>
        </w:rPr>
        <w:t>4</w:t>
      </w:r>
      <w:r>
        <w:rPr>
          <w:rFonts w:hint="eastAsia"/>
          <w:bCs w:val="0"/>
          <w:szCs w:val="24"/>
        </w:rPr>
        <w:t>、母公司利润表</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上期发生额</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564,343,164.37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345,018,327.29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497,125,923.08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321,535,925.97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1,510,278.91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1,331,759.43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2,582,660.07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3,156,437.43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18,650,582.26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17,057,953.43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研发费用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4,305,246.27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3,071,411.68</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20,281,921.20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18,823,094.80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其中：利息费用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21,511,482.19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21,270,866.97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利息收入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787,567.31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1,288,756.10</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2,414,931.45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3,191,844.13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投资收益（损失以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2,070,390.52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-3,953,291.64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2,912,120.07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-1,374,863.81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以摊余成本计量的金融资产终止确认收益（损失以</w:t>
            </w:r>
            <w:r>
              <w:rPr>
                <w:szCs w:val="24"/>
              </w:rPr>
              <w:t>“-”</w:t>
            </w:r>
            <w:r>
              <w:rPr>
                <w:rFonts w:hint="eastAsia"/>
                <w:szCs w:val="24"/>
              </w:rPr>
              <w:t>号填</w:t>
            </w:r>
            <w:r>
              <w:rPr>
                <w:rFonts w:hint="eastAsia"/>
                <w:szCs w:val="24"/>
              </w:rPr>
              <w:lastRenderedPageBreak/>
              <w:t>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净敞口套期收益（损失以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公允价值变动收益（损失以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-42,056.84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信用减值损失（损失以</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-10,895,594.36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-8,771,723.31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资产减值损失（损失以</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3,118,574.31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资产处置收益（损失以</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-329,491.69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31,295.99</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二、营业利润（亏损以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16,265,362.81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-29,502,187.12</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314,907.89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797,095.95</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423,638.65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1,303,313.87</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三、利润总额（亏损总额以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16,156,632.05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-30,008,405.04</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-929,318.94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-1,192,852.83</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四、净利润（净亏损以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17,085,950.99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-28,815,552.21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（一）持续经营净利润（净亏损以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17,085,950.99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-28,815,552.21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（二）终止经营净利润（净亏损以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重新计量设定受益计划变动额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2.</w:t>
            </w:r>
            <w:r>
              <w:rPr>
                <w:rFonts w:hint="eastAsia"/>
                <w:szCs w:val="24"/>
              </w:rPr>
              <w:t>权益法下不能转损益的其他综合收益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3.</w:t>
            </w:r>
            <w:r>
              <w:rPr>
                <w:rFonts w:hint="eastAsia"/>
                <w:szCs w:val="24"/>
              </w:rPr>
              <w:t>其他权益工具投资公允价值变动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4.</w:t>
            </w:r>
            <w:r>
              <w:rPr>
                <w:rFonts w:hint="eastAsia"/>
                <w:szCs w:val="24"/>
              </w:rPr>
              <w:t>企业自身信用风险公允价值变动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5.</w:t>
            </w:r>
            <w:r>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1.</w:t>
            </w:r>
            <w:r>
              <w:rPr>
                <w:rFonts w:hint="eastAsia"/>
                <w:szCs w:val="24"/>
              </w:rPr>
              <w:t>权益法下可转损益的其他综合收益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w:t>
            </w:r>
            <w:r>
              <w:rPr>
                <w:szCs w:val="24"/>
              </w:rPr>
              <w:t>2.</w:t>
            </w:r>
            <w:r>
              <w:rPr>
                <w:rFonts w:hint="eastAsia"/>
                <w:szCs w:val="24"/>
              </w:rPr>
              <w:t>其他债权投资公允价值变动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3.</w:t>
            </w:r>
            <w:r>
              <w:rPr>
                <w:rFonts w:hint="eastAsia"/>
                <w:szCs w:val="24"/>
              </w:rPr>
              <w:t>金融资产重分类计入其他综合收益的金额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4.</w:t>
            </w:r>
            <w:r>
              <w:rPr>
                <w:rFonts w:hint="eastAsia"/>
                <w:szCs w:val="24"/>
              </w:rPr>
              <w:t>其他债权投资信用减值准备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5.</w:t>
            </w:r>
            <w:r>
              <w:rPr>
                <w:rFonts w:hint="eastAsia"/>
                <w:szCs w:val="24"/>
              </w:rPr>
              <w:t>现金流量套期储备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6.</w:t>
            </w:r>
            <w:r>
              <w:rPr>
                <w:rFonts w:hint="eastAsia"/>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w:t>
            </w:r>
            <w:r>
              <w:rPr>
                <w:szCs w:val="24"/>
              </w:rPr>
              <w:t>7.</w:t>
            </w:r>
            <w:r>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17,085,950.99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-28,815,552.21</w:t>
            </w: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bl>
    <w:p w:rsidR="00E03408" w:rsidRDefault="00E03408">
      <w:pPr>
        <w:pStyle w:val="Section"/>
        <w:outlineLvl w:val="2"/>
        <w:rPr>
          <w:bCs w:val="0"/>
          <w:szCs w:val="24"/>
        </w:rPr>
      </w:pPr>
      <w:r>
        <w:rPr>
          <w:bCs w:val="0"/>
          <w:szCs w:val="24"/>
        </w:rPr>
        <w:t>5</w:t>
      </w:r>
      <w:r>
        <w:rPr>
          <w:rFonts w:hint="eastAsia"/>
          <w:bCs w:val="0"/>
          <w:szCs w:val="24"/>
        </w:rPr>
        <w:t>、合并现金流量表</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上期发生额</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392,162,465.93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400,953,915.65</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客户存款和同业存放款项净增加额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向中央银行借款净增加额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向其他金融机构拆入资金净增加额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收到原保险合同保费取得的现金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收到再保业务现金净额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保户储金及投资款净增加额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收取利息、手续费及佣金的现金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回购业务资金净增加额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代理买卖证券收到的现金净额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1,961,356.23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722,083.89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41,391,239.80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27,773,782.85</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435,515,061.96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429,449,782.39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489,676,719.78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321,801,244.87</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客户贷款及垫款净增加额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存放中央银行和同业款项净增加额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支付原保险合同赔付款项的现金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拆出资金净增加额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支付保单红利的现金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91,509,886.65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77,523,215.83</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8,315,845.56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5,422,327.79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18,137,231.05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24,374,192.55</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607,639,683.04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429,120,981.04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-172,124,621.08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328,801.35</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634,250.00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30,200.00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876,629.95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207,544.70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1,510,879.95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237,744.70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19,158,478.13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64,263,932.99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质押贷款净增加额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19,158,478.13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64,263,932.99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-17,647,598.18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-64,026,188.29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其中：子公司吸收少数股东投资收到的现金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385,200,000.00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398,000,000.00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385,860,000.00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398,000,000.00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330,690,000.00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425,000,000.00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19,585,685.79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19,507,490.78</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其中：子公司支付给少数股东的股利、利润</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6,407,100.50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18,308,124.56</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356,682,786.29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462,815,615.34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234A07">
            <w:pPr>
              <w:jc w:val="right"/>
              <w:rPr>
                <w:szCs w:val="24"/>
              </w:rPr>
            </w:pPr>
            <w:r>
              <w:rPr>
                <w:szCs w:val="24"/>
              </w:rPr>
              <w:t>29,177,213.71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-64,815,615.34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240,233.23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144,081.84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-160,354,772.32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-128,368,920.44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387,362,181.45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271,276,543.98</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227,007,409.13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142,907,623.54</w:t>
            </w:r>
          </w:p>
        </w:tc>
      </w:tr>
    </w:tbl>
    <w:p w:rsidR="00E03408" w:rsidRDefault="00E03408">
      <w:pPr>
        <w:pStyle w:val="Section"/>
        <w:outlineLvl w:val="2"/>
        <w:rPr>
          <w:bCs w:val="0"/>
          <w:szCs w:val="24"/>
        </w:rPr>
      </w:pPr>
      <w:r>
        <w:rPr>
          <w:bCs w:val="0"/>
          <w:szCs w:val="24"/>
        </w:rPr>
        <w:t>6</w:t>
      </w:r>
      <w:r>
        <w:rPr>
          <w:rFonts w:hint="eastAsia"/>
          <w:bCs w:val="0"/>
          <w:szCs w:val="24"/>
        </w:rPr>
        <w:t>、母公司现金流量表</w:t>
      </w:r>
    </w:p>
    <w:p w:rsidR="00E03408" w:rsidRDefault="00E03408">
      <w:pPr>
        <w:jc w:val="right"/>
        <w:rPr>
          <w:szCs w:val="24"/>
        </w:rPr>
      </w:pPr>
      <w:r>
        <w:rPr>
          <w:rFonts w:hint="eastAsia"/>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center"/>
              <w:rPr>
                <w:szCs w:val="24"/>
              </w:rPr>
            </w:pPr>
            <w:r>
              <w:rPr>
                <w:rFonts w:hint="eastAsia"/>
                <w:szCs w:val="24"/>
              </w:rPr>
              <w:t>上期发生额</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353,348,691.25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382,671,506.24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4,501,463.49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25,039,717.26</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357,850,154.74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407,711,223.50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480,825,220.76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316,088,541.56</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68,309,856.14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55,786,624.87</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8,231,327.51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4,225,899.82</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13,174,623.99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20,596,536.94</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570,541,028.40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396,697,603.19</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-212,690,873.66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11,013,620.31</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634,250.00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30,200.00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处置固定资产、无形资产和其他</w:t>
            </w:r>
            <w:r>
              <w:rPr>
                <w:rFonts w:hint="eastAsia"/>
                <w:szCs w:val="24"/>
              </w:rPr>
              <w:lastRenderedPageBreak/>
              <w:t>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lastRenderedPageBreak/>
              <w:t>801,629.95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207,544.70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lastRenderedPageBreak/>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1,435,879.95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237,744.70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9,567,445.38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57,927,782.60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779,943.70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10,347,389.08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57,927,782.60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-8,911,509.13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-57,690,037.90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365,000,000.00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398,000,000.00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373,000,000.00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398,000,000.00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330,490,000.00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425,000,000.00</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19,582,397.74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19,493,473.72</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7,877,982.50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38,508,124.56</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357,950,380.24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483,001,598.28</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15,049,619.76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-85,001,598.28</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203,902.18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20,830.46</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-206,348,860.85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-131,657,185.41</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372,653,548.64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259,838,849.01</w:t>
            </w:r>
          </w:p>
        </w:tc>
      </w:tr>
      <w:tr w:rsidR="00E03408">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E03408" w:rsidRDefault="00E03408">
            <w:pPr>
              <w:jc w:val="left"/>
              <w:rPr>
                <w:szCs w:val="24"/>
              </w:rPr>
            </w:pPr>
            <w:r>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166,304,687.79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E03408" w:rsidRDefault="00E03408">
            <w:pPr>
              <w:jc w:val="right"/>
              <w:rPr>
                <w:szCs w:val="24"/>
              </w:rPr>
            </w:pPr>
            <w:r>
              <w:rPr>
                <w:szCs w:val="24"/>
              </w:rPr>
              <w:t>128,181,663.60</w:t>
            </w:r>
          </w:p>
        </w:tc>
      </w:tr>
    </w:tbl>
    <w:p w:rsidR="00E03408" w:rsidRDefault="00E03408">
      <w:pPr>
        <w:pStyle w:val="Chapter"/>
        <w:outlineLvl w:val="1"/>
        <w:rPr>
          <w:bCs w:val="0"/>
        </w:rPr>
      </w:pPr>
      <w:r>
        <w:rPr>
          <w:rFonts w:hint="eastAsia"/>
          <w:bCs w:val="0"/>
        </w:rPr>
        <w:t>二、财务报表调整情况说明</w:t>
      </w:r>
    </w:p>
    <w:p w:rsidR="00E03408" w:rsidRDefault="00E03408">
      <w:pPr>
        <w:pStyle w:val="Section"/>
        <w:outlineLvl w:val="2"/>
        <w:rPr>
          <w:bCs w:val="0"/>
          <w:szCs w:val="24"/>
        </w:rPr>
      </w:pPr>
      <w:r>
        <w:rPr>
          <w:bCs w:val="0"/>
          <w:szCs w:val="24"/>
        </w:rPr>
        <w:t>1</w:t>
      </w:r>
      <w:r>
        <w:rPr>
          <w:rFonts w:hint="eastAsia"/>
          <w:bCs w:val="0"/>
          <w:szCs w:val="24"/>
        </w:rPr>
        <w:t>、</w:t>
      </w:r>
      <w:r>
        <w:rPr>
          <w:bCs w:val="0"/>
          <w:szCs w:val="24"/>
        </w:rPr>
        <w:t>2021</w:t>
      </w:r>
      <w:r>
        <w:rPr>
          <w:rFonts w:hint="eastAsia"/>
          <w:bCs w:val="0"/>
          <w:szCs w:val="24"/>
        </w:rPr>
        <w:t>年起首次执行新租赁准则调整首次执行当年年初财务报表相关情况</w:t>
      </w:r>
    </w:p>
    <w:p w:rsidR="00E03408" w:rsidRPr="00E12613" w:rsidRDefault="00EC49B6" w:rsidP="00A80B08">
      <w:pPr>
        <w:spacing w:line="360" w:lineRule="auto"/>
        <w:jc w:val="left"/>
        <w:rPr>
          <w:kern w:val="0"/>
          <w:sz w:val="21"/>
          <w:szCs w:val="21"/>
        </w:rPr>
      </w:pPr>
      <w:r w:rsidRPr="00E12613">
        <w:rPr>
          <w:kern w:val="0"/>
          <w:sz w:val="21"/>
          <w:szCs w:val="21"/>
        </w:rPr>
        <w:t>√</w:t>
      </w:r>
      <w:r w:rsidR="00E03408" w:rsidRPr="00E12613">
        <w:rPr>
          <w:kern w:val="0"/>
          <w:sz w:val="21"/>
          <w:szCs w:val="21"/>
        </w:rPr>
        <w:t xml:space="preserve"> </w:t>
      </w:r>
      <w:r w:rsidR="00E03408" w:rsidRPr="00E12613">
        <w:rPr>
          <w:kern w:val="0"/>
          <w:sz w:val="21"/>
          <w:szCs w:val="21"/>
        </w:rPr>
        <w:t>适用</w:t>
      </w:r>
      <w:r w:rsidR="00E03408" w:rsidRPr="00E12613">
        <w:rPr>
          <w:kern w:val="0"/>
          <w:sz w:val="21"/>
          <w:szCs w:val="21"/>
        </w:rPr>
        <w:t xml:space="preserve"> </w:t>
      </w:r>
      <w:r w:rsidRPr="00E12613">
        <w:rPr>
          <w:kern w:val="0"/>
          <w:sz w:val="21"/>
          <w:szCs w:val="21"/>
        </w:rPr>
        <w:t>□</w:t>
      </w:r>
      <w:r w:rsidR="00E03408" w:rsidRPr="00E12613">
        <w:rPr>
          <w:kern w:val="0"/>
          <w:sz w:val="21"/>
          <w:szCs w:val="21"/>
        </w:rPr>
        <w:t xml:space="preserve"> </w:t>
      </w:r>
      <w:r w:rsidR="00E03408" w:rsidRPr="00E12613">
        <w:rPr>
          <w:kern w:val="0"/>
          <w:sz w:val="21"/>
          <w:szCs w:val="21"/>
        </w:rPr>
        <w:t>不适用</w:t>
      </w:r>
    </w:p>
    <w:p w:rsidR="00EC49B6" w:rsidRPr="00E12613" w:rsidRDefault="0082043E" w:rsidP="00A80B08">
      <w:pPr>
        <w:spacing w:line="360" w:lineRule="auto"/>
        <w:jc w:val="left"/>
        <w:rPr>
          <w:kern w:val="0"/>
          <w:sz w:val="21"/>
          <w:szCs w:val="21"/>
        </w:rPr>
      </w:pPr>
      <w:r w:rsidRPr="00E12613">
        <w:rPr>
          <w:kern w:val="0"/>
          <w:sz w:val="21"/>
          <w:szCs w:val="21"/>
        </w:rPr>
        <w:t>是否需要调整年初资产负债表科目</w:t>
      </w:r>
    </w:p>
    <w:p w:rsidR="00EC49B6" w:rsidRPr="00E12613" w:rsidRDefault="0082043E" w:rsidP="00A80B08">
      <w:pPr>
        <w:spacing w:line="360" w:lineRule="auto"/>
        <w:jc w:val="left"/>
        <w:rPr>
          <w:kern w:val="0"/>
          <w:sz w:val="21"/>
          <w:szCs w:val="21"/>
        </w:rPr>
      </w:pPr>
      <w:r w:rsidRPr="00E12613">
        <w:rPr>
          <w:kern w:val="0"/>
          <w:sz w:val="21"/>
          <w:szCs w:val="21"/>
        </w:rPr>
        <w:lastRenderedPageBreak/>
        <w:t xml:space="preserve">√ </w:t>
      </w:r>
      <w:r w:rsidRPr="00E12613">
        <w:rPr>
          <w:kern w:val="0"/>
          <w:sz w:val="21"/>
          <w:szCs w:val="21"/>
        </w:rPr>
        <w:t>是</w:t>
      </w:r>
      <w:r w:rsidRPr="00E12613">
        <w:rPr>
          <w:kern w:val="0"/>
          <w:sz w:val="21"/>
          <w:szCs w:val="21"/>
        </w:rPr>
        <w:t xml:space="preserve"> □ </w:t>
      </w:r>
      <w:r w:rsidRPr="00E12613">
        <w:rPr>
          <w:kern w:val="0"/>
          <w:sz w:val="21"/>
          <w:szCs w:val="21"/>
        </w:rPr>
        <w:t>否</w:t>
      </w:r>
      <w:r w:rsidRPr="00E12613">
        <w:rPr>
          <w:kern w:val="0"/>
          <w:sz w:val="21"/>
          <w:szCs w:val="21"/>
        </w:rPr>
        <w:t xml:space="preserve"> </w:t>
      </w:r>
    </w:p>
    <w:p w:rsidR="00EC49B6" w:rsidRPr="00E12613" w:rsidRDefault="0082043E" w:rsidP="00EC49B6">
      <w:pPr>
        <w:jc w:val="left"/>
        <w:rPr>
          <w:sz w:val="21"/>
          <w:szCs w:val="21"/>
        </w:rPr>
      </w:pPr>
      <w:r w:rsidRPr="00E12613">
        <w:rPr>
          <w:sz w:val="21"/>
          <w:szCs w:val="21"/>
        </w:rPr>
        <w:t>合并资产负债表</w:t>
      </w:r>
    </w:p>
    <w:p w:rsidR="008A5F2A" w:rsidRDefault="00EC49B6" w:rsidP="00065A4C">
      <w:pPr>
        <w:jc w:val="right"/>
        <w:rPr>
          <w:szCs w:val="24"/>
        </w:rPr>
      </w:pPr>
      <w:r>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2020</w:t>
            </w:r>
            <w:r>
              <w:rPr>
                <w:szCs w:val="24"/>
              </w:rPr>
              <w:t>年</w:t>
            </w:r>
            <w:r>
              <w:rPr>
                <w:szCs w:val="24"/>
              </w:rPr>
              <w:t>12</w:t>
            </w:r>
            <w:r>
              <w:rPr>
                <w:szCs w:val="24"/>
              </w:rPr>
              <w:t>月</w:t>
            </w:r>
            <w:r>
              <w:rPr>
                <w:szCs w:val="24"/>
              </w:rPr>
              <w:t>31</w:t>
            </w:r>
            <w:r>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2021</w:t>
            </w:r>
            <w:r>
              <w:rPr>
                <w:szCs w:val="24"/>
              </w:rPr>
              <w:t>年</w:t>
            </w:r>
            <w:r>
              <w:rPr>
                <w:szCs w:val="24"/>
              </w:rPr>
              <w:t>01</w:t>
            </w:r>
            <w:r>
              <w:rPr>
                <w:szCs w:val="24"/>
              </w:rPr>
              <w:t>月</w:t>
            </w:r>
            <w:r>
              <w:rPr>
                <w:szCs w:val="24"/>
              </w:rPr>
              <w:t>01</w:t>
            </w:r>
            <w:r>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调整数</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结算备付金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拆出资金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5C53CD" w:rsidP="005E22E8">
            <w:pPr>
              <w:jc w:val="right"/>
              <w:rPr>
                <w:szCs w:val="24"/>
              </w:rPr>
            </w:pPr>
            <w:r>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应收保费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应收分保账款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应收分保合同准备金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买入返售金融资产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发放贷款和垫款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lastRenderedPageBreak/>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1,624,621.04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1,624,621.04</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2,143,787,261.65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2,145,411,882.69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1,624,621.04</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3,905,931,793.66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1,624,621.04</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向中央银行借款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拆入资金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卖出回购金融资产款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吸收存款及同业存放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代理买卖证券款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代理承销证券款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lastRenderedPageBreak/>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应付手续费及佣金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应付分保账款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95,529,861.91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95,529,861.91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1,517,492,497.12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1,517,492,497.12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保险合同准备金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1,662,915.95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1,662,915.95</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694,987,443.30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696,650,359.25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1,662,915.95</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2,212,479,940.42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2,214,142,856.37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1,662,915.95</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一般风险准备</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lastRenderedPageBreak/>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4,495,918.67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4,457,623.76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-38,294.91</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归属于母公司所有者权益合计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1,685,408,179.24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1,685,369,884.33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-38,294.91</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少数股东权益</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6,419,052.96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5C53CD" w:rsidP="005E22E8">
            <w:pPr>
              <w:jc w:val="right"/>
              <w:rPr>
                <w:szCs w:val="24"/>
              </w:rPr>
            </w:pPr>
            <w:r>
              <w:rPr>
                <w:szCs w:val="24"/>
              </w:rPr>
              <w:t>6,419,052.96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1,691,827,232.20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1,691,788,937.29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-38,294.91</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3,905,931,793.66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1,624,621.04</w:t>
            </w:r>
          </w:p>
        </w:tc>
      </w:tr>
    </w:tbl>
    <w:p w:rsidR="00EC49B6" w:rsidRPr="00065A4C" w:rsidRDefault="0082043E" w:rsidP="00065A4C">
      <w:pPr>
        <w:spacing w:before="0" w:after="0" w:line="360" w:lineRule="auto"/>
        <w:jc w:val="left"/>
        <w:rPr>
          <w:sz w:val="21"/>
          <w:szCs w:val="21"/>
        </w:rPr>
      </w:pPr>
      <w:r w:rsidRPr="00065A4C">
        <w:rPr>
          <w:rFonts w:hint="eastAsia"/>
          <w:sz w:val="21"/>
          <w:szCs w:val="21"/>
        </w:rPr>
        <w:t>调整情况说明</w:t>
      </w:r>
      <w:r w:rsidR="00247CE4">
        <w:rPr>
          <w:rFonts w:hint="eastAsia"/>
          <w:sz w:val="21"/>
          <w:szCs w:val="21"/>
        </w:rPr>
        <w:t>：</w:t>
      </w:r>
    </w:p>
    <w:p w:rsidR="008A5F2A" w:rsidRPr="00433F3C" w:rsidRDefault="00247CE4" w:rsidP="00E12613">
      <w:pPr>
        <w:autoSpaceDE w:val="0"/>
        <w:autoSpaceDN w:val="0"/>
        <w:adjustRightInd w:val="0"/>
        <w:spacing w:before="0" w:after="0" w:line="360" w:lineRule="auto"/>
        <w:ind w:firstLineChars="200" w:firstLine="420"/>
        <w:rPr>
          <w:rFonts w:eastAsiaTheme="minorEastAsia"/>
          <w:kern w:val="0"/>
          <w:sz w:val="21"/>
          <w:szCs w:val="21"/>
          <w:lang w:val="zh-CN"/>
        </w:rPr>
      </w:pPr>
      <w:r w:rsidRPr="00433F3C">
        <w:rPr>
          <w:sz w:val="21"/>
          <w:szCs w:val="21"/>
        </w:rPr>
        <w:t>根据财政部关于修订印发《企业会计准则第</w:t>
      </w:r>
      <w:r w:rsidRPr="00433F3C">
        <w:rPr>
          <w:sz w:val="21"/>
          <w:szCs w:val="21"/>
        </w:rPr>
        <w:t>21</w:t>
      </w:r>
      <w:r w:rsidRPr="00433F3C">
        <w:rPr>
          <w:sz w:val="21"/>
          <w:szCs w:val="21"/>
        </w:rPr>
        <w:t>号</w:t>
      </w:r>
      <w:r w:rsidRPr="00433F3C">
        <w:rPr>
          <w:sz w:val="21"/>
          <w:szCs w:val="21"/>
        </w:rPr>
        <w:t>—</w:t>
      </w:r>
      <w:r w:rsidRPr="00433F3C">
        <w:rPr>
          <w:sz w:val="21"/>
          <w:szCs w:val="21"/>
        </w:rPr>
        <w:t>租赁》的通知（财会【</w:t>
      </w:r>
      <w:r w:rsidRPr="00433F3C">
        <w:rPr>
          <w:sz w:val="21"/>
          <w:szCs w:val="21"/>
        </w:rPr>
        <w:t>2018</w:t>
      </w:r>
      <w:r w:rsidRPr="00433F3C">
        <w:rPr>
          <w:sz w:val="21"/>
          <w:szCs w:val="21"/>
        </w:rPr>
        <w:t>】</w:t>
      </w:r>
      <w:r w:rsidRPr="00433F3C">
        <w:rPr>
          <w:sz w:val="21"/>
          <w:szCs w:val="21"/>
        </w:rPr>
        <w:t>35</w:t>
      </w:r>
      <w:r w:rsidRPr="00433F3C">
        <w:rPr>
          <w:sz w:val="21"/>
          <w:szCs w:val="21"/>
        </w:rPr>
        <w:t>号）（简称为</w:t>
      </w:r>
      <w:r w:rsidRPr="00433F3C">
        <w:rPr>
          <w:sz w:val="21"/>
          <w:szCs w:val="21"/>
        </w:rPr>
        <w:t>“</w:t>
      </w:r>
      <w:r w:rsidRPr="00433F3C">
        <w:rPr>
          <w:sz w:val="21"/>
          <w:szCs w:val="21"/>
        </w:rPr>
        <w:t>新租赁准则</w:t>
      </w:r>
      <w:r w:rsidRPr="00433F3C">
        <w:rPr>
          <w:sz w:val="21"/>
          <w:szCs w:val="21"/>
        </w:rPr>
        <w:t>”</w:t>
      </w:r>
      <w:r w:rsidRPr="00433F3C">
        <w:rPr>
          <w:sz w:val="21"/>
          <w:szCs w:val="21"/>
        </w:rPr>
        <w:t>），本公司自</w:t>
      </w:r>
      <w:r w:rsidRPr="00433F3C">
        <w:rPr>
          <w:sz w:val="21"/>
          <w:szCs w:val="21"/>
        </w:rPr>
        <w:t>2021</w:t>
      </w:r>
      <w:r w:rsidRPr="00433F3C">
        <w:rPr>
          <w:sz w:val="21"/>
          <w:szCs w:val="21"/>
        </w:rPr>
        <w:t>年</w:t>
      </w:r>
      <w:r w:rsidRPr="00433F3C">
        <w:rPr>
          <w:sz w:val="21"/>
          <w:szCs w:val="21"/>
        </w:rPr>
        <w:t>1</w:t>
      </w:r>
      <w:r w:rsidRPr="00433F3C">
        <w:rPr>
          <w:sz w:val="21"/>
          <w:szCs w:val="21"/>
        </w:rPr>
        <w:t>月</w:t>
      </w:r>
      <w:r w:rsidRPr="00433F3C">
        <w:rPr>
          <w:sz w:val="21"/>
          <w:szCs w:val="21"/>
        </w:rPr>
        <w:t>1</w:t>
      </w:r>
      <w:r w:rsidRPr="00433F3C">
        <w:rPr>
          <w:sz w:val="21"/>
          <w:szCs w:val="21"/>
        </w:rPr>
        <w:t>日起执行新租赁准则，此项会计政策变更根据首次执行本准则的累积影响数，调整首次执行本准则当年年初留存收益及财务报表其他相关项目金额，不调整可比期间信息。</w:t>
      </w:r>
    </w:p>
    <w:p w:rsidR="00EC49B6" w:rsidRDefault="0082043E" w:rsidP="00065A4C">
      <w:pPr>
        <w:spacing w:before="0" w:after="0" w:line="360" w:lineRule="auto"/>
        <w:jc w:val="left"/>
        <w:rPr>
          <w:sz w:val="21"/>
          <w:szCs w:val="21"/>
        </w:rPr>
      </w:pPr>
      <w:r w:rsidRPr="00065A4C">
        <w:rPr>
          <w:rFonts w:hint="eastAsia"/>
          <w:sz w:val="21"/>
          <w:szCs w:val="21"/>
        </w:rPr>
        <w:t>母公司资产负债表</w:t>
      </w:r>
    </w:p>
    <w:p w:rsidR="008A5F2A" w:rsidRPr="00065A4C" w:rsidRDefault="00EC49B6" w:rsidP="00065A4C">
      <w:pPr>
        <w:jc w:val="right"/>
        <w:rPr>
          <w:szCs w:val="24"/>
        </w:rPr>
      </w:pPr>
      <w:r>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2020</w:t>
            </w:r>
            <w:r>
              <w:rPr>
                <w:szCs w:val="24"/>
              </w:rPr>
              <w:t>年</w:t>
            </w:r>
            <w:r>
              <w:rPr>
                <w:szCs w:val="24"/>
              </w:rPr>
              <w:t>12</w:t>
            </w:r>
            <w:r>
              <w:rPr>
                <w:szCs w:val="24"/>
              </w:rPr>
              <w:t>月</w:t>
            </w:r>
            <w:r>
              <w:rPr>
                <w:szCs w:val="24"/>
              </w:rPr>
              <w:t>31</w:t>
            </w:r>
            <w:r>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2021</w:t>
            </w:r>
            <w:r>
              <w:rPr>
                <w:szCs w:val="24"/>
              </w:rPr>
              <w:t>年</w:t>
            </w:r>
            <w:r>
              <w:rPr>
                <w:szCs w:val="24"/>
              </w:rPr>
              <w:t>01</w:t>
            </w:r>
            <w:r>
              <w:rPr>
                <w:szCs w:val="24"/>
              </w:rPr>
              <w:t>月</w:t>
            </w:r>
            <w:r>
              <w:rPr>
                <w:szCs w:val="24"/>
              </w:rPr>
              <w:t>01</w:t>
            </w:r>
            <w:r>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center"/>
              <w:rPr>
                <w:szCs w:val="24"/>
              </w:rPr>
            </w:pPr>
            <w:r>
              <w:rPr>
                <w:szCs w:val="24"/>
              </w:rPr>
              <w:t>调整数</w:t>
            </w: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lastRenderedPageBreak/>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lastRenderedPageBreak/>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r w:rsidR="00EC49B6" w:rsidTr="005E22E8">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EC49B6" w:rsidRDefault="00EC49B6" w:rsidP="005E22E8">
            <w:pPr>
              <w:jc w:val="left"/>
              <w:rPr>
                <w:szCs w:val="24"/>
              </w:rPr>
            </w:pPr>
            <w:r>
              <w:rPr>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rsidR="00EC49B6" w:rsidRDefault="00EC49B6" w:rsidP="005E22E8">
            <w:pPr>
              <w:jc w:val="right"/>
              <w:rPr>
                <w:szCs w:val="24"/>
              </w:rPr>
            </w:pPr>
            <w:r>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r>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EC49B6" w:rsidRDefault="00EC49B6" w:rsidP="005E22E8">
            <w:pPr>
              <w:jc w:val="right"/>
              <w:rPr>
                <w:szCs w:val="24"/>
              </w:rPr>
            </w:pPr>
          </w:p>
        </w:tc>
      </w:tr>
    </w:tbl>
    <w:p w:rsidR="00B91998" w:rsidRPr="00EC49B6" w:rsidRDefault="00B91998" w:rsidP="00065A4C">
      <w:pPr>
        <w:spacing w:before="0" w:after="0" w:line="360" w:lineRule="auto"/>
        <w:jc w:val="left"/>
        <w:rPr>
          <w:sz w:val="21"/>
          <w:szCs w:val="21"/>
        </w:rPr>
      </w:pPr>
      <w:r w:rsidRPr="00EC49B6">
        <w:rPr>
          <w:sz w:val="21"/>
          <w:szCs w:val="21"/>
        </w:rPr>
        <w:t>调整情况说明</w:t>
      </w:r>
      <w:r w:rsidR="00433F3C">
        <w:rPr>
          <w:rFonts w:hint="eastAsia"/>
          <w:sz w:val="21"/>
          <w:szCs w:val="21"/>
        </w:rPr>
        <w:t>：</w:t>
      </w:r>
    </w:p>
    <w:p w:rsidR="00433F3C" w:rsidRPr="00433F3C" w:rsidRDefault="00247CE4" w:rsidP="00433F3C">
      <w:pPr>
        <w:spacing w:before="0" w:after="0" w:line="360" w:lineRule="auto"/>
        <w:ind w:firstLineChars="200" w:firstLine="420"/>
        <w:rPr>
          <w:sz w:val="21"/>
          <w:szCs w:val="21"/>
        </w:rPr>
      </w:pPr>
      <w:r w:rsidRPr="00433F3C">
        <w:rPr>
          <w:sz w:val="21"/>
          <w:szCs w:val="21"/>
        </w:rPr>
        <w:t>根据财政部关于修订印发《企业会计准则第</w:t>
      </w:r>
      <w:r w:rsidRPr="00433F3C">
        <w:rPr>
          <w:sz w:val="21"/>
          <w:szCs w:val="21"/>
        </w:rPr>
        <w:t>21</w:t>
      </w:r>
      <w:r w:rsidRPr="00433F3C">
        <w:rPr>
          <w:sz w:val="21"/>
          <w:szCs w:val="21"/>
        </w:rPr>
        <w:t>号</w:t>
      </w:r>
      <w:r w:rsidRPr="00433F3C">
        <w:rPr>
          <w:sz w:val="21"/>
          <w:szCs w:val="21"/>
        </w:rPr>
        <w:t>—</w:t>
      </w:r>
      <w:r w:rsidRPr="00433F3C">
        <w:rPr>
          <w:sz w:val="21"/>
          <w:szCs w:val="21"/>
        </w:rPr>
        <w:t>租赁》的通知（财会【</w:t>
      </w:r>
      <w:r w:rsidRPr="00433F3C">
        <w:rPr>
          <w:sz w:val="21"/>
          <w:szCs w:val="21"/>
        </w:rPr>
        <w:t>2018</w:t>
      </w:r>
      <w:r w:rsidRPr="00433F3C">
        <w:rPr>
          <w:sz w:val="21"/>
          <w:szCs w:val="21"/>
        </w:rPr>
        <w:t>】</w:t>
      </w:r>
      <w:r w:rsidRPr="00433F3C">
        <w:rPr>
          <w:sz w:val="21"/>
          <w:szCs w:val="21"/>
        </w:rPr>
        <w:t>35</w:t>
      </w:r>
      <w:r w:rsidRPr="00433F3C">
        <w:rPr>
          <w:sz w:val="21"/>
          <w:szCs w:val="21"/>
        </w:rPr>
        <w:t>号）（简称为</w:t>
      </w:r>
      <w:r w:rsidRPr="00433F3C">
        <w:rPr>
          <w:sz w:val="21"/>
          <w:szCs w:val="21"/>
        </w:rPr>
        <w:t>“</w:t>
      </w:r>
      <w:r w:rsidRPr="00433F3C">
        <w:rPr>
          <w:sz w:val="21"/>
          <w:szCs w:val="21"/>
        </w:rPr>
        <w:t>新租赁准则</w:t>
      </w:r>
      <w:r w:rsidRPr="00433F3C">
        <w:rPr>
          <w:sz w:val="21"/>
          <w:szCs w:val="21"/>
        </w:rPr>
        <w:t>”</w:t>
      </w:r>
      <w:r w:rsidRPr="00433F3C">
        <w:rPr>
          <w:sz w:val="21"/>
          <w:szCs w:val="21"/>
        </w:rPr>
        <w:t>），本公司自</w:t>
      </w:r>
      <w:r w:rsidRPr="00433F3C">
        <w:rPr>
          <w:sz w:val="21"/>
          <w:szCs w:val="21"/>
        </w:rPr>
        <w:t>2021</w:t>
      </w:r>
      <w:r w:rsidRPr="00433F3C">
        <w:rPr>
          <w:sz w:val="21"/>
          <w:szCs w:val="21"/>
        </w:rPr>
        <w:t>年</w:t>
      </w:r>
      <w:r w:rsidRPr="00433F3C">
        <w:rPr>
          <w:sz w:val="21"/>
          <w:szCs w:val="21"/>
        </w:rPr>
        <w:t>1</w:t>
      </w:r>
      <w:r w:rsidRPr="00433F3C">
        <w:rPr>
          <w:sz w:val="21"/>
          <w:szCs w:val="21"/>
        </w:rPr>
        <w:t>月</w:t>
      </w:r>
      <w:r w:rsidRPr="00433F3C">
        <w:rPr>
          <w:sz w:val="21"/>
          <w:szCs w:val="21"/>
        </w:rPr>
        <w:t>1</w:t>
      </w:r>
      <w:r w:rsidRPr="00433F3C">
        <w:rPr>
          <w:sz w:val="21"/>
          <w:szCs w:val="21"/>
        </w:rPr>
        <w:t>日起执行新租赁准则，此项会计政策变更根据首次执行本准则的累积影响数，调整首次执行本准则当年年初留存收益及财务报表其他相关项目金额，不调整可比期间信息。</w:t>
      </w:r>
    </w:p>
    <w:p w:rsidR="00E03408" w:rsidRDefault="00E03408">
      <w:pPr>
        <w:pStyle w:val="Section"/>
        <w:outlineLvl w:val="2"/>
        <w:rPr>
          <w:bCs w:val="0"/>
          <w:szCs w:val="24"/>
        </w:rPr>
      </w:pPr>
      <w:r>
        <w:rPr>
          <w:bCs w:val="0"/>
          <w:szCs w:val="24"/>
        </w:rPr>
        <w:lastRenderedPageBreak/>
        <w:t>2</w:t>
      </w:r>
      <w:r>
        <w:rPr>
          <w:rFonts w:hint="eastAsia"/>
          <w:bCs w:val="0"/>
          <w:szCs w:val="24"/>
        </w:rPr>
        <w:t>、</w:t>
      </w:r>
      <w:r>
        <w:rPr>
          <w:bCs w:val="0"/>
          <w:szCs w:val="24"/>
        </w:rPr>
        <w:t>2021</w:t>
      </w:r>
      <w:r>
        <w:rPr>
          <w:rFonts w:hint="eastAsia"/>
          <w:bCs w:val="0"/>
          <w:szCs w:val="24"/>
        </w:rPr>
        <w:t>年起首次新租赁准则追溯调整前期比较数据的说明</w:t>
      </w:r>
    </w:p>
    <w:p w:rsidR="00E03408" w:rsidRPr="00C325EC" w:rsidRDefault="00E03408">
      <w:pPr>
        <w:jc w:val="left"/>
        <w:rPr>
          <w:kern w:val="0"/>
          <w:sz w:val="21"/>
          <w:szCs w:val="21"/>
        </w:rPr>
      </w:pPr>
      <w:r w:rsidRPr="00C325EC">
        <w:rPr>
          <w:kern w:val="0"/>
          <w:sz w:val="21"/>
          <w:szCs w:val="21"/>
        </w:rPr>
        <w:t xml:space="preserve">□ </w:t>
      </w:r>
      <w:r w:rsidRPr="00C325EC">
        <w:rPr>
          <w:rFonts w:hint="eastAsia"/>
          <w:kern w:val="0"/>
          <w:sz w:val="21"/>
          <w:szCs w:val="21"/>
        </w:rPr>
        <w:t>适用</w:t>
      </w:r>
      <w:r w:rsidRPr="00C325EC">
        <w:rPr>
          <w:kern w:val="0"/>
          <w:sz w:val="21"/>
          <w:szCs w:val="21"/>
        </w:rPr>
        <w:t xml:space="preserve"> √ </w:t>
      </w:r>
      <w:r w:rsidRPr="00C325EC">
        <w:rPr>
          <w:rFonts w:hint="eastAsia"/>
          <w:kern w:val="0"/>
          <w:sz w:val="21"/>
          <w:szCs w:val="21"/>
        </w:rPr>
        <w:t>不适用</w:t>
      </w:r>
    </w:p>
    <w:p w:rsidR="00E03408" w:rsidRDefault="00E03408">
      <w:pPr>
        <w:pStyle w:val="Chapter"/>
        <w:outlineLvl w:val="1"/>
        <w:rPr>
          <w:bCs w:val="0"/>
        </w:rPr>
      </w:pPr>
      <w:r>
        <w:rPr>
          <w:rFonts w:hint="eastAsia"/>
          <w:bCs w:val="0"/>
        </w:rPr>
        <w:t>三、审计报告</w:t>
      </w:r>
    </w:p>
    <w:p w:rsidR="00E03408" w:rsidRPr="00C325EC" w:rsidRDefault="00E03408" w:rsidP="00065A4C">
      <w:pPr>
        <w:spacing w:before="0" w:after="0" w:line="360" w:lineRule="auto"/>
        <w:jc w:val="left"/>
        <w:rPr>
          <w:kern w:val="0"/>
          <w:sz w:val="21"/>
          <w:szCs w:val="21"/>
        </w:rPr>
      </w:pPr>
      <w:r w:rsidRPr="00C325EC">
        <w:rPr>
          <w:rFonts w:hint="eastAsia"/>
          <w:kern w:val="0"/>
          <w:sz w:val="21"/>
          <w:szCs w:val="21"/>
        </w:rPr>
        <w:t>第一季度报告是否经过审计</w:t>
      </w:r>
    </w:p>
    <w:p w:rsidR="00E03408" w:rsidRPr="00C325EC" w:rsidRDefault="00E03408" w:rsidP="00065A4C">
      <w:pPr>
        <w:spacing w:before="0" w:after="0" w:line="360" w:lineRule="auto"/>
        <w:jc w:val="left"/>
        <w:rPr>
          <w:kern w:val="0"/>
          <w:sz w:val="21"/>
          <w:szCs w:val="21"/>
        </w:rPr>
      </w:pPr>
      <w:r w:rsidRPr="00C325EC">
        <w:rPr>
          <w:kern w:val="0"/>
          <w:sz w:val="21"/>
          <w:szCs w:val="21"/>
        </w:rPr>
        <w:t xml:space="preserve">□ </w:t>
      </w:r>
      <w:r w:rsidRPr="00C325EC">
        <w:rPr>
          <w:rFonts w:hint="eastAsia"/>
          <w:kern w:val="0"/>
          <w:sz w:val="21"/>
          <w:szCs w:val="21"/>
        </w:rPr>
        <w:t>是</w:t>
      </w:r>
      <w:r w:rsidRPr="00C325EC">
        <w:rPr>
          <w:kern w:val="0"/>
          <w:sz w:val="21"/>
          <w:szCs w:val="21"/>
        </w:rPr>
        <w:t xml:space="preserve"> √ </w:t>
      </w:r>
      <w:r w:rsidRPr="00C325EC">
        <w:rPr>
          <w:rFonts w:hint="eastAsia"/>
          <w:kern w:val="0"/>
          <w:sz w:val="21"/>
          <w:szCs w:val="21"/>
        </w:rPr>
        <w:t>否</w:t>
      </w:r>
    </w:p>
    <w:p w:rsidR="00E03408" w:rsidRDefault="00E03408" w:rsidP="00065A4C">
      <w:pPr>
        <w:spacing w:before="0" w:after="0" w:line="360" w:lineRule="auto"/>
        <w:jc w:val="left"/>
        <w:rPr>
          <w:kern w:val="0"/>
          <w:sz w:val="21"/>
          <w:szCs w:val="21"/>
        </w:rPr>
      </w:pPr>
      <w:r w:rsidRPr="00C325EC">
        <w:rPr>
          <w:rFonts w:hint="eastAsia"/>
          <w:kern w:val="0"/>
          <w:sz w:val="21"/>
          <w:szCs w:val="21"/>
        </w:rPr>
        <w:t>公司第一季度报告未经审计。</w:t>
      </w:r>
    </w:p>
    <w:p w:rsidR="00C325EC" w:rsidRDefault="00C325EC">
      <w:pPr>
        <w:jc w:val="left"/>
        <w:rPr>
          <w:kern w:val="0"/>
          <w:sz w:val="21"/>
          <w:szCs w:val="21"/>
        </w:rPr>
      </w:pPr>
    </w:p>
    <w:p w:rsidR="00C325EC" w:rsidRDefault="00C325EC">
      <w:pPr>
        <w:jc w:val="left"/>
        <w:rPr>
          <w:kern w:val="0"/>
          <w:sz w:val="21"/>
          <w:szCs w:val="21"/>
        </w:rPr>
      </w:pPr>
    </w:p>
    <w:p w:rsidR="00C325EC" w:rsidRDefault="00C325EC">
      <w:pPr>
        <w:jc w:val="left"/>
        <w:rPr>
          <w:kern w:val="0"/>
          <w:sz w:val="21"/>
          <w:szCs w:val="21"/>
        </w:rPr>
      </w:pPr>
    </w:p>
    <w:p w:rsidR="00C325EC" w:rsidRDefault="00C325EC">
      <w:pPr>
        <w:jc w:val="left"/>
        <w:rPr>
          <w:kern w:val="0"/>
          <w:sz w:val="21"/>
          <w:szCs w:val="21"/>
        </w:rPr>
      </w:pPr>
    </w:p>
    <w:p w:rsidR="00C325EC" w:rsidRDefault="00C325EC">
      <w:pPr>
        <w:jc w:val="left"/>
        <w:rPr>
          <w:kern w:val="0"/>
          <w:sz w:val="21"/>
          <w:szCs w:val="21"/>
        </w:rPr>
      </w:pPr>
    </w:p>
    <w:p w:rsidR="00C325EC" w:rsidRDefault="00C325EC">
      <w:pPr>
        <w:jc w:val="left"/>
        <w:rPr>
          <w:kern w:val="0"/>
          <w:sz w:val="21"/>
          <w:szCs w:val="21"/>
        </w:rPr>
      </w:pPr>
    </w:p>
    <w:p w:rsidR="00C325EC" w:rsidRPr="00D37FE0" w:rsidRDefault="00C325EC" w:rsidP="00C325EC">
      <w:pPr>
        <w:spacing w:line="360" w:lineRule="auto"/>
        <w:jc w:val="right"/>
        <w:rPr>
          <w:sz w:val="21"/>
          <w:szCs w:val="21"/>
        </w:rPr>
      </w:pPr>
      <w:r w:rsidRPr="00D37FE0">
        <w:rPr>
          <w:rFonts w:hint="eastAsia"/>
          <w:sz w:val="21"/>
          <w:szCs w:val="21"/>
        </w:rPr>
        <w:t>崇义章源钨业股份有限公司</w:t>
      </w:r>
    </w:p>
    <w:p w:rsidR="00C325EC" w:rsidRPr="00D37FE0" w:rsidRDefault="00C325EC" w:rsidP="00C325EC">
      <w:pPr>
        <w:spacing w:line="360" w:lineRule="auto"/>
        <w:jc w:val="right"/>
        <w:rPr>
          <w:sz w:val="21"/>
          <w:szCs w:val="21"/>
        </w:rPr>
      </w:pPr>
    </w:p>
    <w:p w:rsidR="00C325EC" w:rsidRPr="00D37FE0" w:rsidRDefault="00E12613" w:rsidP="00C325EC">
      <w:pPr>
        <w:spacing w:line="360" w:lineRule="auto"/>
        <w:ind w:right="420"/>
        <w:jc w:val="center"/>
        <w:rPr>
          <w:sz w:val="21"/>
          <w:szCs w:val="21"/>
        </w:rPr>
      </w:pPr>
      <w:r>
        <w:rPr>
          <w:rFonts w:hint="eastAsia"/>
          <w:sz w:val="21"/>
          <w:szCs w:val="21"/>
        </w:rPr>
        <w:t xml:space="preserve">      </w:t>
      </w:r>
      <w:r w:rsidR="00C325EC" w:rsidRPr="00D37FE0">
        <w:rPr>
          <w:rFonts w:hint="eastAsia"/>
          <w:sz w:val="21"/>
          <w:szCs w:val="21"/>
        </w:rPr>
        <w:t>法定代表人签字：</w:t>
      </w:r>
    </w:p>
    <w:p w:rsidR="00C325EC" w:rsidRPr="00D37FE0" w:rsidRDefault="00C325EC" w:rsidP="00C325EC">
      <w:pPr>
        <w:spacing w:line="360" w:lineRule="auto"/>
        <w:jc w:val="right"/>
        <w:rPr>
          <w:sz w:val="21"/>
          <w:szCs w:val="21"/>
        </w:rPr>
      </w:pPr>
    </w:p>
    <w:p w:rsidR="00C325EC" w:rsidRPr="006129D7" w:rsidRDefault="00C325EC" w:rsidP="00C325EC">
      <w:pPr>
        <w:spacing w:line="360" w:lineRule="auto"/>
        <w:ind w:right="315"/>
        <w:jc w:val="right"/>
        <w:rPr>
          <w:sz w:val="21"/>
          <w:szCs w:val="21"/>
        </w:rPr>
      </w:pPr>
      <w:r>
        <w:rPr>
          <w:sz w:val="21"/>
          <w:szCs w:val="21"/>
        </w:rPr>
        <w:t>2021</w:t>
      </w:r>
      <w:r w:rsidRPr="00D37FE0">
        <w:rPr>
          <w:rFonts w:hint="eastAsia"/>
          <w:sz w:val="21"/>
          <w:szCs w:val="21"/>
        </w:rPr>
        <w:t>年</w:t>
      </w:r>
      <w:r>
        <w:rPr>
          <w:sz w:val="21"/>
          <w:szCs w:val="21"/>
        </w:rPr>
        <w:t>4</w:t>
      </w:r>
      <w:r w:rsidRPr="00D37FE0">
        <w:rPr>
          <w:rFonts w:hint="eastAsia"/>
          <w:sz w:val="21"/>
          <w:szCs w:val="21"/>
        </w:rPr>
        <w:t>月</w:t>
      </w:r>
      <w:r>
        <w:rPr>
          <w:sz w:val="21"/>
          <w:szCs w:val="21"/>
        </w:rPr>
        <w:t>27</w:t>
      </w:r>
      <w:r w:rsidRPr="00D37FE0">
        <w:rPr>
          <w:rFonts w:hint="eastAsia"/>
          <w:sz w:val="21"/>
          <w:szCs w:val="21"/>
        </w:rPr>
        <w:t>日</w:t>
      </w:r>
    </w:p>
    <w:p w:rsidR="00C325EC" w:rsidRPr="00C325EC" w:rsidRDefault="00C325EC">
      <w:pPr>
        <w:jc w:val="left"/>
        <w:rPr>
          <w:kern w:val="0"/>
          <w:sz w:val="21"/>
          <w:szCs w:val="21"/>
        </w:rPr>
      </w:pPr>
    </w:p>
    <w:sectPr w:rsidR="00C325EC" w:rsidRPr="00C325EC" w:rsidSect="0016100A">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216" w:rsidRDefault="00633216">
      <w:pPr>
        <w:spacing w:before="0" w:after="0"/>
      </w:pPr>
      <w:r>
        <w:separator/>
      </w:r>
    </w:p>
  </w:endnote>
  <w:endnote w:type="continuationSeparator" w:id="0">
    <w:p w:rsidR="00633216" w:rsidRDefault="0063321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CD" w:rsidRDefault="005C53CD">
    <w:pPr>
      <w:pStyle w:val="a5"/>
    </w:pPr>
    <w:r>
      <w:fldChar w:fldCharType="begin"/>
    </w:r>
    <w:r>
      <w:instrText xml:space="preserve"> PAGE </w:instrText>
    </w:r>
    <w:r>
      <w:fldChar w:fldCharType="separate"/>
    </w:r>
    <w:r w:rsidR="00D1660C">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CD" w:rsidRDefault="005C53CD">
    <w:pPr>
      <w:pStyle w:val="a5"/>
    </w:pPr>
    <w:r>
      <w:fldChar w:fldCharType="begin"/>
    </w:r>
    <w:r>
      <w:instrText xml:space="preserve"> PAGE </w:instrText>
    </w:r>
    <w:r>
      <w:fldChar w:fldCharType="separate"/>
    </w:r>
    <w:r w:rsidR="00D1660C">
      <w:rPr>
        <w:noProof/>
      </w:rPr>
      <w:t>13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216" w:rsidRDefault="00633216">
      <w:pPr>
        <w:spacing w:before="0" w:after="0"/>
      </w:pPr>
      <w:r>
        <w:separator/>
      </w:r>
    </w:p>
  </w:footnote>
  <w:footnote w:type="continuationSeparator" w:id="0">
    <w:p w:rsidR="00633216" w:rsidRDefault="0063321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CD" w:rsidRDefault="005C53CD">
    <w:pPr>
      <w:pStyle w:val="a4"/>
    </w:pPr>
    <w:r>
      <w:rPr>
        <w:rFonts w:hint="eastAsia"/>
      </w:rPr>
      <w:t>崇义章源钨业股份有限公司</w:t>
    </w:r>
    <w:r>
      <w:t>2021</w:t>
    </w:r>
    <w:r>
      <w:rPr>
        <w:rFonts w:hint="eastAsia"/>
      </w:rPr>
      <w:t>年第一季度报告全文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CD" w:rsidRDefault="005C53CD">
    <w:pPr>
      <w:pStyle w:val="a4"/>
    </w:pPr>
    <w:r>
      <w:rPr>
        <w:rFonts w:hint="eastAsia"/>
      </w:rPr>
      <w:t>崇义章源钨业股份有限公司</w:t>
    </w:r>
    <w:r>
      <w:t>2021</w:t>
    </w:r>
    <w:r>
      <w:rPr>
        <w:rFonts w:hint="eastAsia"/>
      </w:rPr>
      <w:t>年第一季度报告全文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55437"/>
    <w:rsid w:val="00065A4C"/>
    <w:rsid w:val="000B14B4"/>
    <w:rsid w:val="000D32CE"/>
    <w:rsid w:val="000E5200"/>
    <w:rsid w:val="0016100A"/>
    <w:rsid w:val="00161EB1"/>
    <w:rsid w:val="001B2A79"/>
    <w:rsid w:val="001E1A9D"/>
    <w:rsid w:val="001F4CCE"/>
    <w:rsid w:val="00207950"/>
    <w:rsid w:val="00234A07"/>
    <w:rsid w:val="00237B1B"/>
    <w:rsid w:val="00247CE4"/>
    <w:rsid w:val="0026158E"/>
    <w:rsid w:val="002C0406"/>
    <w:rsid w:val="002E2F74"/>
    <w:rsid w:val="00335E31"/>
    <w:rsid w:val="003878B6"/>
    <w:rsid w:val="00433F3C"/>
    <w:rsid w:val="00495205"/>
    <w:rsid w:val="004F3714"/>
    <w:rsid w:val="0052057A"/>
    <w:rsid w:val="005253FD"/>
    <w:rsid w:val="005A59DE"/>
    <w:rsid w:val="005C2A33"/>
    <w:rsid w:val="005C53CD"/>
    <w:rsid w:val="005E22E8"/>
    <w:rsid w:val="00607E66"/>
    <w:rsid w:val="006129D7"/>
    <w:rsid w:val="00617A95"/>
    <w:rsid w:val="00633216"/>
    <w:rsid w:val="006A414F"/>
    <w:rsid w:val="006E030E"/>
    <w:rsid w:val="006F0E28"/>
    <w:rsid w:val="006F7206"/>
    <w:rsid w:val="00770DE7"/>
    <w:rsid w:val="00792E52"/>
    <w:rsid w:val="00794C69"/>
    <w:rsid w:val="007B684E"/>
    <w:rsid w:val="007F6869"/>
    <w:rsid w:val="0082043E"/>
    <w:rsid w:val="00825607"/>
    <w:rsid w:val="00826D2D"/>
    <w:rsid w:val="008505A2"/>
    <w:rsid w:val="008A31CE"/>
    <w:rsid w:val="008A4751"/>
    <w:rsid w:val="008A5F2A"/>
    <w:rsid w:val="008F7DD2"/>
    <w:rsid w:val="00941EB9"/>
    <w:rsid w:val="00982D61"/>
    <w:rsid w:val="009A22AE"/>
    <w:rsid w:val="009C2D48"/>
    <w:rsid w:val="00A011F9"/>
    <w:rsid w:val="00A2140A"/>
    <w:rsid w:val="00A4761F"/>
    <w:rsid w:val="00A60EF5"/>
    <w:rsid w:val="00A80B08"/>
    <w:rsid w:val="00B55437"/>
    <w:rsid w:val="00B91998"/>
    <w:rsid w:val="00C15F99"/>
    <w:rsid w:val="00C325EC"/>
    <w:rsid w:val="00C33C4B"/>
    <w:rsid w:val="00C43783"/>
    <w:rsid w:val="00C504DA"/>
    <w:rsid w:val="00C7749D"/>
    <w:rsid w:val="00CB599D"/>
    <w:rsid w:val="00CD1AC3"/>
    <w:rsid w:val="00D1660C"/>
    <w:rsid w:val="00D34FDA"/>
    <w:rsid w:val="00D37FE0"/>
    <w:rsid w:val="00D404FB"/>
    <w:rsid w:val="00D473A0"/>
    <w:rsid w:val="00D777CB"/>
    <w:rsid w:val="00E03408"/>
    <w:rsid w:val="00E12613"/>
    <w:rsid w:val="00E2052D"/>
    <w:rsid w:val="00E913D5"/>
    <w:rsid w:val="00EB35E8"/>
    <w:rsid w:val="00EC49B6"/>
    <w:rsid w:val="00F434D1"/>
    <w:rsid w:val="00F63E13"/>
    <w:rsid w:val="00FC04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CB7045E-2AFC-4159-B028-48964876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00A"/>
    <w:pPr>
      <w:widowControl w:val="0"/>
      <w:spacing w:before="40" w:after="40"/>
      <w:jc w:val="both"/>
    </w:pPr>
    <w:rPr>
      <w:rFonts w:ascii="Times New Roman" w:hAnsi="Times New Roman"/>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99"/>
    <w:qFormat/>
    <w:rsid w:val="0016100A"/>
    <w:pPr>
      <w:keepNext/>
      <w:keepLines/>
      <w:spacing w:before="340" w:after="330" w:line="578" w:lineRule="auto"/>
      <w:jc w:val="center"/>
    </w:pPr>
    <w:rPr>
      <w:b/>
      <w:bCs/>
      <w:kern w:val="32"/>
      <w:sz w:val="32"/>
      <w:szCs w:val="32"/>
    </w:rPr>
  </w:style>
  <w:style w:type="character" w:customStyle="1" w:styleId="Char">
    <w:name w:val="标题 Char"/>
    <w:link w:val="a3"/>
    <w:uiPriority w:val="10"/>
    <w:locked/>
    <w:rsid w:val="0016100A"/>
    <w:rPr>
      <w:rFonts w:ascii="Calibri Light" w:eastAsia="宋体" w:hAnsi="Calibri Light" w:cs="Times New Roman"/>
      <w:b/>
      <w:bCs/>
      <w:sz w:val="32"/>
      <w:szCs w:val="32"/>
    </w:rPr>
  </w:style>
  <w:style w:type="paragraph" w:customStyle="1" w:styleId="Chapter">
    <w:name w:val="Chapter"/>
    <w:next w:val="a"/>
    <w:uiPriority w:val="99"/>
    <w:rsid w:val="0016100A"/>
    <w:pPr>
      <w:keepNext/>
      <w:keepLines/>
      <w:widowControl w:val="0"/>
      <w:spacing w:before="300" w:after="300" w:line="241" w:lineRule="auto"/>
      <w:jc w:val="both"/>
    </w:pPr>
    <w:rPr>
      <w:rFonts w:ascii="Times New Roman" w:hAnsi="Times New Roman"/>
      <w:b/>
      <w:bCs/>
      <w:kern w:val="28"/>
      <w:sz w:val="24"/>
      <w:szCs w:val="24"/>
    </w:rPr>
  </w:style>
  <w:style w:type="paragraph" w:customStyle="1" w:styleId="Section">
    <w:name w:val="Section"/>
    <w:next w:val="a"/>
    <w:uiPriority w:val="99"/>
    <w:qFormat/>
    <w:rsid w:val="0016100A"/>
    <w:pPr>
      <w:keepNext/>
      <w:keepLines/>
      <w:widowControl w:val="0"/>
      <w:spacing w:before="300" w:after="300" w:line="241" w:lineRule="auto"/>
      <w:jc w:val="both"/>
    </w:pPr>
    <w:rPr>
      <w:rFonts w:ascii="Times New Roman" w:hAnsi="Times New Roman"/>
      <w:b/>
      <w:bCs/>
      <w:kern w:val="28"/>
      <w:sz w:val="21"/>
      <w:szCs w:val="21"/>
    </w:rPr>
  </w:style>
  <w:style w:type="paragraph" w:styleId="a4">
    <w:name w:val="header"/>
    <w:basedOn w:val="a"/>
    <w:link w:val="Char0"/>
    <w:uiPriority w:val="99"/>
    <w:rsid w:val="0016100A"/>
    <w:pPr>
      <w:pBdr>
        <w:bottom w:val="single" w:sz="6" w:space="1" w:color="auto"/>
      </w:pBdr>
      <w:tabs>
        <w:tab w:val="center" w:pos="4153"/>
        <w:tab w:val="right" w:pos="8306"/>
      </w:tabs>
      <w:snapToGrid w:val="0"/>
      <w:spacing w:before="0" w:after="0"/>
      <w:jc w:val="right"/>
    </w:pPr>
  </w:style>
  <w:style w:type="character" w:customStyle="1" w:styleId="Char0">
    <w:name w:val="页眉 Char"/>
    <w:link w:val="a4"/>
    <w:uiPriority w:val="99"/>
    <w:semiHidden/>
    <w:locked/>
    <w:rsid w:val="0016100A"/>
    <w:rPr>
      <w:rFonts w:ascii="Times New Roman" w:eastAsia="宋体" w:hAnsi="Times New Roman" w:cs="Times New Roman"/>
      <w:sz w:val="18"/>
      <w:szCs w:val="18"/>
    </w:rPr>
  </w:style>
  <w:style w:type="paragraph" w:styleId="a5">
    <w:name w:val="footer"/>
    <w:basedOn w:val="a"/>
    <w:link w:val="Char1"/>
    <w:uiPriority w:val="99"/>
    <w:rsid w:val="0016100A"/>
    <w:pPr>
      <w:tabs>
        <w:tab w:val="center" w:pos="4153"/>
        <w:tab w:val="right" w:pos="8306"/>
      </w:tabs>
      <w:snapToGrid w:val="0"/>
      <w:spacing w:before="0" w:after="0"/>
      <w:jc w:val="right"/>
    </w:pPr>
  </w:style>
  <w:style w:type="character" w:customStyle="1" w:styleId="Char1">
    <w:name w:val="页脚 Char"/>
    <w:link w:val="a5"/>
    <w:uiPriority w:val="99"/>
    <w:semiHidden/>
    <w:locked/>
    <w:rsid w:val="0016100A"/>
    <w:rPr>
      <w:rFonts w:ascii="Times New Roman" w:eastAsia="宋体" w:hAnsi="Times New Roman" w:cs="Times New Roman"/>
      <w:sz w:val="18"/>
      <w:szCs w:val="18"/>
    </w:rPr>
  </w:style>
  <w:style w:type="paragraph" w:customStyle="1" w:styleId="1">
    <w:name w:val="纯文本1"/>
    <w:basedOn w:val="a"/>
    <w:unhideWhenUsed/>
    <w:rsid w:val="00B55437"/>
    <w:pPr>
      <w:spacing w:before="0" w:after="0"/>
    </w:pPr>
    <w:rPr>
      <w:rFonts w:ascii="宋体" w:hAnsi="Courier New"/>
      <w:kern w:val="0"/>
      <w:sz w:val="21"/>
      <w:szCs w:val="20"/>
    </w:rPr>
  </w:style>
  <w:style w:type="table" w:styleId="a6">
    <w:name w:val="Table Grid"/>
    <w:basedOn w:val="a1"/>
    <w:uiPriority w:val="39"/>
    <w:rsid w:val="006F7206"/>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6F0E28"/>
    <w:pPr>
      <w:spacing w:before="0" w:after="0"/>
    </w:pPr>
  </w:style>
  <w:style w:type="character" w:customStyle="1" w:styleId="Char2">
    <w:name w:val="批注框文本 Char"/>
    <w:link w:val="a7"/>
    <w:uiPriority w:val="99"/>
    <w:semiHidden/>
    <w:rsid w:val="006F0E28"/>
    <w:rPr>
      <w:rFonts w:ascii="Times New Roman" w:eastAsia="宋体" w:hAnsi="Times New Roman"/>
      <w:sz w:val="18"/>
      <w:szCs w:val="18"/>
    </w:rPr>
  </w:style>
  <w:style w:type="paragraph" w:styleId="a8">
    <w:name w:val="Document Map"/>
    <w:basedOn w:val="a"/>
    <w:link w:val="Char3"/>
    <w:uiPriority w:val="99"/>
    <w:semiHidden/>
    <w:unhideWhenUsed/>
    <w:rsid w:val="007F6869"/>
    <w:rPr>
      <w:rFonts w:ascii="宋体"/>
    </w:rPr>
  </w:style>
  <w:style w:type="character" w:customStyle="1" w:styleId="Char3">
    <w:name w:val="文档结构图 Char"/>
    <w:basedOn w:val="a0"/>
    <w:link w:val="a8"/>
    <w:uiPriority w:val="99"/>
    <w:semiHidden/>
    <w:rsid w:val="007F6869"/>
    <w:rPr>
      <w:rFonts w:ascii="宋体"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731398">
      <w:bodyDiv w:val="1"/>
      <w:marLeft w:val="0"/>
      <w:marRight w:val="0"/>
      <w:marTop w:val="0"/>
      <w:marBottom w:val="0"/>
      <w:divBdr>
        <w:top w:val="none" w:sz="0" w:space="0" w:color="auto"/>
        <w:left w:val="none" w:sz="0" w:space="0" w:color="auto"/>
        <w:bottom w:val="none" w:sz="0" w:space="0" w:color="auto"/>
        <w:right w:val="none" w:sz="0" w:space="0" w:color="auto"/>
      </w:divBdr>
    </w:div>
    <w:div w:id="149798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TotalTime>
  <Pages>33</Pages>
  <Words>3807</Words>
  <Characters>21702</Characters>
  <Application>Microsoft Office Word</Application>
  <DocSecurity>0</DocSecurity>
  <Lines>180</Lines>
  <Paragraphs>50</Paragraphs>
  <ScaleCrop>false</ScaleCrop>
  <Company/>
  <LinksUpToDate>false</LinksUpToDate>
  <CharactersWithSpaces>25459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崇义章源钨业股份有限公司2021年第一季度报告全文</dc:title>
  <dc:subject/>
  <dc:creator>崇义章源钨业股份有限公司</dc:creator>
  <cp:keywords/>
  <dc:description/>
  <cp:lastModifiedBy>刘敏</cp:lastModifiedBy>
  <cp:revision>25</cp:revision>
  <cp:lastPrinted>2021-04-28T02:38:00Z</cp:lastPrinted>
  <dcterms:created xsi:type="dcterms:W3CDTF">2021-04-24T01:02:00Z</dcterms:created>
  <dcterms:modified xsi:type="dcterms:W3CDTF">2021-04-28T03:52:00Z</dcterms:modified>
</cp:coreProperties>
</file>