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AE" w:rsidRDefault="00C0785F" w:rsidP="001740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</w:rPr>
      </w:pPr>
      <w:r>
        <w:rPr>
          <w:rFonts w:ascii="Times" w:hAnsi="Times" w:cs="Times"/>
          <w:noProof/>
          <w:lang w:eastAsia="zh-CN"/>
        </w:rPr>
        <w:drawing>
          <wp:inline distT="0" distB="0" distL="0" distR="0">
            <wp:extent cx="5943600" cy="1425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01" cy="142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AE" w:rsidRPr="0017406B" w:rsidRDefault="00ED28AE" w:rsidP="001740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</w:rPr>
      </w:pPr>
    </w:p>
    <w:p w:rsidR="00ED28AE" w:rsidRDefault="00EA1063" w:rsidP="00A85737">
      <w:pPr>
        <w:pStyle w:val="Title"/>
      </w:pPr>
      <w:r>
        <w:t>Audit Summary Report</w:t>
      </w:r>
    </w:p>
    <w:p w:rsidR="00ED28AE" w:rsidRDefault="00ED28AE" w:rsidP="00CA12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85"/>
        <w:gridCol w:w="5771"/>
      </w:tblGrid>
      <w:tr w:rsidR="004E6832" w:rsidRPr="007E1553" w:rsidTr="008E3326">
        <w:tc>
          <w:tcPr>
            <w:tcW w:w="3085" w:type="dxa"/>
            <w:shd w:val="clear" w:color="auto" w:fill="EAF1DD" w:themeFill="accent3" w:themeFillTint="33"/>
          </w:tcPr>
          <w:p w:rsidR="004E6832" w:rsidRPr="007E1553" w:rsidRDefault="00FD1046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Auditee</w:t>
            </w:r>
            <w:r w:rsidR="007E1553" w:rsidRPr="007E1553">
              <w:rPr>
                <w:rFonts w:cs="Arial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4E6832" w:rsidRPr="00CD632C" w:rsidRDefault="008A698E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</w:rPr>
            </w:pPr>
            <w:proofErr w:type="spellStart"/>
            <w:r w:rsidRPr="008A698E">
              <w:rPr>
                <w:rFonts w:cs="Arial"/>
                <w:i/>
                <w:sz w:val="28"/>
                <w:szCs w:val="28"/>
              </w:rPr>
              <w:t>Chongyi</w:t>
            </w:r>
            <w:proofErr w:type="spellEnd"/>
            <w:r w:rsidRPr="008A698E">
              <w:rPr>
                <w:rFonts w:cs="Arial"/>
                <w:i/>
                <w:sz w:val="28"/>
                <w:szCs w:val="28"/>
              </w:rPr>
              <w:t xml:space="preserve"> </w:t>
            </w:r>
            <w:proofErr w:type="spellStart"/>
            <w:r w:rsidRPr="008A698E">
              <w:rPr>
                <w:rFonts w:cs="Arial"/>
                <w:i/>
                <w:sz w:val="28"/>
                <w:szCs w:val="28"/>
              </w:rPr>
              <w:t>Zhangyuan</w:t>
            </w:r>
            <w:proofErr w:type="spellEnd"/>
            <w:r w:rsidRPr="008A698E">
              <w:rPr>
                <w:rFonts w:cs="Arial"/>
                <w:i/>
                <w:sz w:val="28"/>
                <w:szCs w:val="28"/>
              </w:rPr>
              <w:t xml:space="preserve"> Tungsten Co., Ltd.</w:t>
            </w:r>
          </w:p>
        </w:tc>
      </w:tr>
      <w:tr w:rsidR="00AE2A86" w:rsidRPr="007E1553" w:rsidTr="008E3326">
        <w:tc>
          <w:tcPr>
            <w:tcW w:w="3085" w:type="dxa"/>
            <w:shd w:val="clear" w:color="auto" w:fill="EAF1DD" w:themeFill="accent3" w:themeFillTint="33"/>
          </w:tcPr>
          <w:p w:rsidR="00AE2A86" w:rsidRDefault="00CB098C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Smelter</w:t>
            </w:r>
            <w:r w:rsidR="00AE2A86">
              <w:rPr>
                <w:rFonts w:cs="Arial"/>
                <w:b/>
                <w:sz w:val="28"/>
                <w:szCs w:val="28"/>
              </w:rPr>
              <w:t xml:space="preserve"> ID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AE2A86" w:rsidRDefault="00AF5B8B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  <w:lang w:eastAsia="zh-CN"/>
              </w:rPr>
            </w:pPr>
            <w:r w:rsidRPr="00AF5B8B">
              <w:rPr>
                <w:rFonts w:cs="Arial"/>
                <w:i/>
                <w:sz w:val="28"/>
                <w:szCs w:val="28"/>
                <w:lang w:eastAsia="zh-CN"/>
              </w:rPr>
              <w:t>CID000258</w:t>
            </w:r>
          </w:p>
        </w:tc>
      </w:tr>
      <w:tr w:rsidR="00364FDC" w:rsidRPr="007E1553" w:rsidTr="008E3326">
        <w:tc>
          <w:tcPr>
            <w:tcW w:w="3085" w:type="dxa"/>
            <w:shd w:val="clear" w:color="auto" w:fill="EAF1DD" w:themeFill="accent3" w:themeFillTint="33"/>
          </w:tcPr>
          <w:p w:rsidR="00364FDC" w:rsidRPr="007E1553" w:rsidRDefault="00FD1046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Auditee</w:t>
            </w:r>
            <w:r w:rsidR="00364FDC">
              <w:rPr>
                <w:rFonts w:cs="Arial"/>
                <w:b/>
                <w:sz w:val="28"/>
                <w:szCs w:val="28"/>
              </w:rPr>
              <w:t xml:space="preserve"> Contact Person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DF0443" w:rsidRPr="00CD632C" w:rsidRDefault="008A698E" w:rsidP="008A698E">
            <w:pPr>
              <w:widowControl w:val="0"/>
              <w:autoSpaceDE w:val="0"/>
              <w:autoSpaceDN w:val="0"/>
              <w:adjustRightInd w:val="0"/>
              <w:spacing w:after="240"/>
              <w:ind w:firstLineChars="50" w:firstLine="140"/>
              <w:rPr>
                <w:rFonts w:cs="Arial"/>
                <w:i/>
                <w:sz w:val="28"/>
                <w:szCs w:val="28"/>
                <w:lang w:eastAsia="zh-CN"/>
              </w:rPr>
            </w:pPr>
            <w:r>
              <w:rPr>
                <w:rFonts w:cs="Arial"/>
                <w:i/>
                <w:sz w:val="28"/>
                <w:szCs w:val="28"/>
                <w:lang w:eastAsia="zh-CN"/>
              </w:rPr>
              <w:t xml:space="preserve">Luo </w:t>
            </w:r>
            <w:proofErr w:type="spellStart"/>
            <w:r>
              <w:rPr>
                <w:rFonts w:cs="Arial"/>
                <w:i/>
                <w:sz w:val="28"/>
                <w:szCs w:val="28"/>
                <w:lang w:eastAsia="zh-CN"/>
              </w:rPr>
              <w:t>Shengren</w:t>
            </w:r>
            <w:proofErr w:type="spellEnd"/>
            <w:r w:rsidR="005C5999">
              <w:rPr>
                <w:rFonts w:cs="Arial"/>
                <w:i/>
                <w:sz w:val="28"/>
                <w:szCs w:val="28"/>
              </w:rPr>
              <w:t xml:space="preserve"> </w:t>
            </w:r>
            <w:r w:rsidR="005C5999">
              <w:rPr>
                <w:rFonts w:cs="Arial" w:hint="eastAsia"/>
                <w:i/>
                <w:sz w:val="28"/>
                <w:szCs w:val="28"/>
                <w:lang w:eastAsia="zh-CN"/>
              </w:rPr>
              <w:t>/</w:t>
            </w:r>
            <w:r>
              <w:rPr>
                <w:rFonts w:cs="Arial"/>
                <w:i/>
                <w:sz w:val="28"/>
                <w:szCs w:val="28"/>
                <w:lang w:eastAsia="zh-CN"/>
              </w:rPr>
              <w:t>Internal Control</w:t>
            </w:r>
            <w:r w:rsidR="005C5999">
              <w:rPr>
                <w:rFonts w:cs="Arial" w:hint="eastAsia"/>
                <w:i/>
                <w:sz w:val="28"/>
                <w:szCs w:val="28"/>
                <w:lang w:eastAsia="zh-CN"/>
              </w:rPr>
              <w:t xml:space="preserve"> manager</w:t>
            </w:r>
          </w:p>
        </w:tc>
      </w:tr>
      <w:tr w:rsidR="004E6832" w:rsidRPr="007E1553" w:rsidTr="008E3326">
        <w:tc>
          <w:tcPr>
            <w:tcW w:w="3085" w:type="dxa"/>
            <w:shd w:val="clear" w:color="auto" w:fill="EAF1DD" w:themeFill="accent3" w:themeFillTint="33"/>
          </w:tcPr>
          <w:p w:rsidR="004E6832" w:rsidRPr="007E1553" w:rsidRDefault="007E1553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 w:rsidRPr="007E1553">
              <w:rPr>
                <w:rFonts w:cs="Arial"/>
                <w:b/>
                <w:sz w:val="28"/>
                <w:szCs w:val="28"/>
              </w:rPr>
              <w:t>Audit Date</w:t>
            </w:r>
            <w:r w:rsidR="00CD6513">
              <w:rPr>
                <w:rFonts w:cs="Arial"/>
                <w:b/>
                <w:sz w:val="28"/>
                <w:szCs w:val="28"/>
              </w:rPr>
              <w:t>(s)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4E6832" w:rsidRPr="00CD632C" w:rsidRDefault="000D2BCC" w:rsidP="005C59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  <w:lang w:eastAsia="zh-CN"/>
              </w:rPr>
              <w:t>05/18/2018</w:t>
            </w:r>
          </w:p>
        </w:tc>
      </w:tr>
      <w:tr w:rsidR="005E30FC" w:rsidRPr="007E1553" w:rsidTr="008E3326">
        <w:tc>
          <w:tcPr>
            <w:tcW w:w="3085" w:type="dxa"/>
            <w:shd w:val="clear" w:color="auto" w:fill="EAF1DD" w:themeFill="accent3" w:themeFillTint="33"/>
          </w:tcPr>
          <w:p w:rsidR="005E30FC" w:rsidRDefault="005E30FC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Audit Type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5E30FC" w:rsidRDefault="008A698E" w:rsidP="005C599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  <w:lang w:eastAsia="zh-CN"/>
              </w:rPr>
            </w:pPr>
            <w:r>
              <w:rPr>
                <w:rFonts w:cs="Arial"/>
                <w:i/>
                <w:sz w:val="28"/>
                <w:szCs w:val="28"/>
              </w:rPr>
              <w:t>Re-Audit</w:t>
            </w:r>
          </w:p>
        </w:tc>
      </w:tr>
      <w:tr w:rsidR="005E30FC" w:rsidRPr="007E1553" w:rsidTr="008E3326">
        <w:tc>
          <w:tcPr>
            <w:tcW w:w="3085" w:type="dxa"/>
            <w:shd w:val="clear" w:color="auto" w:fill="EAF1DD" w:themeFill="accent3" w:themeFillTint="33"/>
          </w:tcPr>
          <w:p w:rsidR="005E30FC" w:rsidRPr="007E1553" w:rsidRDefault="005E30FC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Audited Material</w:t>
            </w:r>
          </w:p>
        </w:tc>
        <w:tc>
          <w:tcPr>
            <w:tcW w:w="5771" w:type="dxa"/>
            <w:shd w:val="clear" w:color="auto" w:fill="EAF1DD" w:themeFill="accent3" w:themeFillTint="33"/>
          </w:tcPr>
          <w:p w:rsidR="005E30FC" w:rsidRPr="00CD632C" w:rsidRDefault="005C5999" w:rsidP="00CA12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</w:rPr>
            </w:pPr>
            <w:r w:rsidRPr="005C5999">
              <w:rPr>
                <w:rFonts w:cs="Arial"/>
                <w:i/>
                <w:sz w:val="28"/>
                <w:szCs w:val="28"/>
              </w:rPr>
              <w:t>Tungsten</w:t>
            </w:r>
          </w:p>
        </w:tc>
      </w:tr>
    </w:tbl>
    <w:p w:rsidR="00D37F2B" w:rsidRDefault="00D37F2B" w:rsidP="00CA12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D37F2B" w:rsidRPr="007E1553" w:rsidTr="00F0545A">
        <w:tc>
          <w:tcPr>
            <w:tcW w:w="3085" w:type="dxa"/>
          </w:tcPr>
          <w:p w:rsidR="00D37F2B" w:rsidRPr="007E1553" w:rsidRDefault="00D37F2B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Audit Company</w:t>
            </w:r>
          </w:p>
        </w:tc>
        <w:tc>
          <w:tcPr>
            <w:tcW w:w="5771" w:type="dxa"/>
          </w:tcPr>
          <w:p w:rsidR="00D37F2B" w:rsidRPr="00CD632C" w:rsidRDefault="005C5999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  <w:lang w:eastAsia="zh-CN"/>
              </w:rPr>
            </w:pP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SGS</w:t>
            </w:r>
          </w:p>
        </w:tc>
      </w:tr>
      <w:tr w:rsidR="00D37F2B" w:rsidRPr="007E1553" w:rsidTr="00F0545A">
        <w:tc>
          <w:tcPr>
            <w:tcW w:w="3085" w:type="dxa"/>
          </w:tcPr>
          <w:p w:rsidR="00D37F2B" w:rsidRPr="007E1553" w:rsidRDefault="00D37F2B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 w:rsidRPr="007E1553">
              <w:rPr>
                <w:rFonts w:cs="Arial"/>
                <w:b/>
                <w:sz w:val="28"/>
                <w:szCs w:val="28"/>
              </w:rPr>
              <w:t>Lead Auditor Name</w:t>
            </w:r>
          </w:p>
        </w:tc>
        <w:tc>
          <w:tcPr>
            <w:tcW w:w="5771" w:type="dxa"/>
          </w:tcPr>
          <w:p w:rsidR="00D37F2B" w:rsidRPr="00CD632C" w:rsidRDefault="005C5999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  <w:lang w:eastAsia="zh-CN"/>
              </w:rPr>
            </w:pP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Vincent Xie</w:t>
            </w:r>
          </w:p>
        </w:tc>
      </w:tr>
      <w:tr w:rsidR="00D37F2B" w:rsidRPr="007E1553" w:rsidTr="00F0545A">
        <w:tc>
          <w:tcPr>
            <w:tcW w:w="3085" w:type="dxa"/>
          </w:tcPr>
          <w:p w:rsidR="00D37F2B" w:rsidRPr="007E1553" w:rsidRDefault="00BB5691" w:rsidP="003D5FF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Date report </w:t>
            </w:r>
            <w:r w:rsidR="003D5FFB">
              <w:rPr>
                <w:rFonts w:cs="Arial"/>
                <w:b/>
                <w:sz w:val="28"/>
                <w:szCs w:val="28"/>
              </w:rPr>
              <w:t>sent</w:t>
            </w:r>
            <w:r>
              <w:rPr>
                <w:rFonts w:cs="Arial"/>
                <w:b/>
                <w:sz w:val="28"/>
                <w:szCs w:val="28"/>
              </w:rPr>
              <w:t xml:space="preserve"> to Auditee</w:t>
            </w:r>
          </w:p>
        </w:tc>
        <w:tc>
          <w:tcPr>
            <w:tcW w:w="5771" w:type="dxa"/>
          </w:tcPr>
          <w:p w:rsidR="00D37F2B" w:rsidRPr="00EA2700" w:rsidRDefault="005C5999" w:rsidP="00893B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  <w:lang w:eastAsia="zh-CN"/>
              </w:rPr>
            </w:pP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0</w:t>
            </w:r>
            <w:r w:rsidR="008A698E">
              <w:rPr>
                <w:rFonts w:cs="Arial"/>
                <w:i/>
                <w:sz w:val="28"/>
                <w:szCs w:val="28"/>
                <w:lang w:eastAsia="zh-CN"/>
              </w:rPr>
              <w:t>5</w:t>
            </w: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/</w:t>
            </w:r>
            <w:r w:rsidR="008A698E">
              <w:rPr>
                <w:rFonts w:cs="Arial"/>
                <w:i/>
                <w:sz w:val="28"/>
                <w:szCs w:val="28"/>
                <w:lang w:eastAsia="zh-CN"/>
              </w:rPr>
              <w:t>24</w:t>
            </w: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/201</w:t>
            </w:r>
            <w:r w:rsidR="008A698E">
              <w:rPr>
                <w:rFonts w:cs="Arial"/>
                <w:i/>
                <w:sz w:val="28"/>
                <w:szCs w:val="28"/>
                <w:lang w:eastAsia="zh-CN"/>
              </w:rPr>
              <w:t>8</w:t>
            </w:r>
          </w:p>
        </w:tc>
      </w:tr>
      <w:tr w:rsidR="00BB5691" w:rsidRPr="007E1553" w:rsidTr="00F0545A">
        <w:tc>
          <w:tcPr>
            <w:tcW w:w="3085" w:type="dxa"/>
          </w:tcPr>
          <w:p w:rsidR="00BB5691" w:rsidRDefault="00BB5691" w:rsidP="00B904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Date report </w:t>
            </w:r>
            <w:r w:rsidR="00B90406">
              <w:rPr>
                <w:rFonts w:cs="Arial"/>
                <w:b/>
                <w:sz w:val="28"/>
                <w:szCs w:val="28"/>
              </w:rPr>
              <w:t xml:space="preserve">sent </w:t>
            </w:r>
            <w:r>
              <w:rPr>
                <w:rFonts w:cs="Arial"/>
                <w:b/>
                <w:sz w:val="28"/>
                <w:szCs w:val="28"/>
              </w:rPr>
              <w:t>to CFSP</w:t>
            </w:r>
          </w:p>
        </w:tc>
        <w:tc>
          <w:tcPr>
            <w:tcW w:w="5771" w:type="dxa"/>
          </w:tcPr>
          <w:p w:rsidR="00BB5691" w:rsidRDefault="00BB5691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MM/DD/YYYY</w:t>
            </w:r>
          </w:p>
        </w:tc>
      </w:tr>
      <w:tr w:rsidR="00D37F2B" w:rsidRPr="007E1553" w:rsidTr="00F0545A">
        <w:tc>
          <w:tcPr>
            <w:tcW w:w="3085" w:type="dxa"/>
          </w:tcPr>
          <w:p w:rsidR="00D37F2B" w:rsidRPr="007E1553" w:rsidRDefault="00D37F2B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Report Revision #</w:t>
            </w:r>
          </w:p>
        </w:tc>
        <w:tc>
          <w:tcPr>
            <w:tcW w:w="5771" w:type="dxa"/>
          </w:tcPr>
          <w:p w:rsidR="00D37F2B" w:rsidRPr="00EA2700" w:rsidRDefault="005C5999" w:rsidP="00F0545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  <w:lang w:eastAsia="zh-CN"/>
              </w:rPr>
            </w:pP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CRS-201</w:t>
            </w:r>
            <w:r w:rsidR="008A698E">
              <w:rPr>
                <w:rFonts w:cs="Arial"/>
                <w:i/>
                <w:sz w:val="28"/>
                <w:szCs w:val="28"/>
                <w:lang w:eastAsia="zh-CN"/>
              </w:rPr>
              <w:t>8</w:t>
            </w: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-0</w:t>
            </w:r>
            <w:r w:rsidR="008A698E">
              <w:rPr>
                <w:rFonts w:cs="Arial"/>
                <w:i/>
                <w:sz w:val="28"/>
                <w:szCs w:val="28"/>
                <w:lang w:eastAsia="zh-CN"/>
              </w:rPr>
              <w:t>5</w:t>
            </w:r>
            <w:r>
              <w:rPr>
                <w:rFonts w:cs="Arial" w:hint="eastAsia"/>
                <w:i/>
                <w:sz w:val="28"/>
                <w:szCs w:val="28"/>
                <w:lang w:eastAsia="zh-CN"/>
              </w:rPr>
              <w:t>-</w:t>
            </w:r>
            <w:r w:rsidR="008A698E">
              <w:rPr>
                <w:rFonts w:cs="Arial"/>
                <w:i/>
                <w:sz w:val="28"/>
                <w:szCs w:val="28"/>
                <w:lang w:eastAsia="zh-CN"/>
              </w:rPr>
              <w:t>18</w:t>
            </w:r>
          </w:p>
        </w:tc>
      </w:tr>
    </w:tbl>
    <w:p w:rsidR="003803C6" w:rsidRDefault="003803C6" w:rsidP="00841EAA">
      <w:pPr>
        <w:rPr>
          <w:rFonts w:ascii="Arial" w:hAnsi="Arial" w:cs="Arial"/>
          <w:szCs w:val="22"/>
          <w:lang w:eastAsia="zh-CN"/>
        </w:rPr>
        <w:sectPr w:rsidR="003803C6" w:rsidSect="006E2236">
          <w:headerReference w:type="default" r:id="rId14"/>
          <w:pgSz w:w="12240" w:h="15840"/>
          <w:pgMar w:top="1440" w:right="1800" w:bottom="1440" w:left="1800" w:header="720" w:footer="720" w:gutter="0"/>
          <w:cols w:space="720"/>
          <w:formProt w:val="0"/>
          <w:noEndnote/>
          <w:titlePg/>
        </w:sectPr>
      </w:pPr>
    </w:p>
    <w:p w:rsidR="00B31179" w:rsidRDefault="00B31179" w:rsidP="00841EAA">
      <w:pPr>
        <w:rPr>
          <w:rFonts w:ascii="Arial" w:hAnsi="Arial" w:cs="Arial"/>
          <w:szCs w:val="22"/>
          <w:lang w:eastAsia="zh-C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101"/>
        <w:gridCol w:w="992"/>
        <w:gridCol w:w="6763"/>
      </w:tblGrid>
      <w:tr w:rsidR="002C0D5D" w:rsidRPr="00426FD4" w:rsidTr="008D32B1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D5D" w:rsidRDefault="002C0D5D" w:rsidP="002C0D5D">
            <w:pPr>
              <w:rPr>
                <w:b/>
                <w:sz w:val="28"/>
                <w:szCs w:val="28"/>
              </w:rPr>
            </w:pPr>
            <w:r w:rsidRPr="002C0D5D">
              <w:rPr>
                <w:b/>
                <w:sz w:val="28"/>
                <w:szCs w:val="28"/>
              </w:rPr>
              <w:t>AUDIT</w:t>
            </w:r>
            <w:r w:rsidR="00354C09">
              <w:rPr>
                <w:b/>
                <w:sz w:val="28"/>
                <w:szCs w:val="28"/>
              </w:rPr>
              <w:t xml:space="preserve"> CONCLUSION</w:t>
            </w:r>
            <w:r w:rsidR="00AA57F7">
              <w:rPr>
                <w:b/>
                <w:sz w:val="28"/>
                <w:szCs w:val="28"/>
              </w:rPr>
              <w:t>:</w:t>
            </w:r>
          </w:p>
          <w:p w:rsidR="00382989" w:rsidRPr="00382989" w:rsidRDefault="00382989" w:rsidP="002C0D5D">
            <w:pPr>
              <w:rPr>
                <w:b/>
                <w:sz w:val="14"/>
                <w:szCs w:val="14"/>
              </w:rPr>
            </w:pPr>
          </w:p>
        </w:tc>
      </w:tr>
      <w:tr w:rsidR="00D17C13" w:rsidRPr="00426FD4" w:rsidTr="00B3117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7C13" w:rsidRPr="00426FD4" w:rsidRDefault="00767A51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17C13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7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85C3B" w:rsidRPr="00426FD4" w:rsidRDefault="00D17C13" w:rsidP="008D32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The auditor found that the </w:t>
            </w:r>
            <w:r w:rsidR="00FD1046">
              <w:rPr>
                <w:rFonts w:cs="Arial"/>
                <w:sz w:val="28"/>
                <w:szCs w:val="28"/>
              </w:rPr>
              <w:t>auditee</w:t>
            </w:r>
            <w:r>
              <w:rPr>
                <w:rFonts w:cs="Arial"/>
                <w:sz w:val="28"/>
                <w:szCs w:val="28"/>
              </w:rPr>
              <w:t xml:space="preserve">’s operations are in conformance with the requirements of the Conflict Free Smelter Program </w:t>
            </w:r>
            <w:r w:rsidR="00F33A58">
              <w:rPr>
                <w:rFonts w:cs="Arial"/>
                <w:sz w:val="28"/>
                <w:szCs w:val="28"/>
              </w:rPr>
              <w:t>Supply Chain Transparency S</w:t>
            </w:r>
            <w:r w:rsidRPr="00426FD4">
              <w:rPr>
                <w:rFonts w:cs="Arial"/>
                <w:sz w:val="28"/>
                <w:szCs w:val="28"/>
              </w:rPr>
              <w:t>melter Audit Protocol for Tin and Tantalum</w:t>
            </w:r>
            <w:r w:rsidR="00F8255C">
              <w:rPr>
                <w:rFonts w:cs="Arial"/>
                <w:sz w:val="28"/>
                <w:szCs w:val="28"/>
              </w:rPr>
              <w:t>, Revision of 21 November 2013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D17C13" w:rsidRPr="00426FD4" w:rsidTr="00E76B0A"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17C13" w:rsidRPr="00426FD4" w:rsidRDefault="00767A51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5C59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C13" w:rsidRDefault="00D17C13" w:rsidP="006212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The auditor identified non-conformance(s) between the </w:t>
            </w:r>
            <w:r w:rsidR="00FD1046">
              <w:rPr>
                <w:rFonts w:cs="Arial"/>
                <w:sz w:val="28"/>
                <w:szCs w:val="28"/>
              </w:rPr>
              <w:t>auditee</w:t>
            </w:r>
            <w:r>
              <w:rPr>
                <w:rFonts w:cs="Arial"/>
                <w:sz w:val="28"/>
                <w:szCs w:val="28"/>
              </w:rPr>
              <w:t xml:space="preserve">’s operations and the requirements of the Conflict Free Smelter Program </w:t>
            </w:r>
            <w:r w:rsidR="00B041EE">
              <w:rPr>
                <w:rFonts w:cs="Arial"/>
                <w:sz w:val="28"/>
                <w:szCs w:val="28"/>
              </w:rPr>
              <w:t>Supply Chain Transparency S</w:t>
            </w:r>
            <w:r w:rsidRPr="00426FD4">
              <w:rPr>
                <w:rFonts w:cs="Arial"/>
                <w:sz w:val="28"/>
                <w:szCs w:val="28"/>
              </w:rPr>
              <w:t>melter Audit Protocol for Tin and Tantalum</w:t>
            </w:r>
            <w:r w:rsidR="0005518C">
              <w:rPr>
                <w:rFonts w:cs="Arial"/>
                <w:sz w:val="28"/>
                <w:szCs w:val="28"/>
              </w:rPr>
              <w:t>, Revision of 21 November 2013</w:t>
            </w:r>
            <w:r>
              <w:rPr>
                <w:rFonts w:cs="Arial"/>
                <w:sz w:val="28"/>
                <w:szCs w:val="28"/>
              </w:rPr>
              <w:t>.</w:t>
            </w:r>
            <w:r w:rsidR="00F82E8D">
              <w:rPr>
                <w:rFonts w:cs="Arial"/>
                <w:sz w:val="28"/>
                <w:szCs w:val="28"/>
              </w:rPr>
              <w:t xml:space="preserve"> </w:t>
            </w:r>
          </w:p>
          <w:p w:rsidR="0062127A" w:rsidRPr="0062127A" w:rsidRDefault="0062127A" w:rsidP="006212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Non-conformance(s) relate to:</w:t>
            </w:r>
          </w:p>
        </w:tc>
      </w:tr>
      <w:tr w:rsidR="0041344B" w:rsidRPr="00426FD4" w:rsidTr="00E76B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1344B" w:rsidRDefault="0041344B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1344B" w:rsidRDefault="00CE6050" w:rsidP="003E65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344B" w:rsidRDefault="0062127A" w:rsidP="003E6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Conflict Minerals Policy Compliance Requirements</w:t>
            </w:r>
          </w:p>
        </w:tc>
      </w:tr>
      <w:tr w:rsidR="0062127A" w:rsidRPr="00426FD4" w:rsidTr="00E76B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1344B" w:rsidRDefault="0041344B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1344B" w:rsidRDefault="00767A51" w:rsidP="003E65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2127A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344B" w:rsidRDefault="0062127A" w:rsidP="003E6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Mass Balance Compliance Requirements</w:t>
            </w:r>
          </w:p>
        </w:tc>
      </w:tr>
      <w:tr w:rsidR="0041344B" w:rsidRPr="00426FD4" w:rsidTr="00E76B0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1344B" w:rsidRDefault="0041344B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41344B" w:rsidRDefault="00767A51" w:rsidP="003E65E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5C59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6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1344B" w:rsidRDefault="0062127A" w:rsidP="003E6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Material Type and Origin Verification</w:t>
            </w:r>
          </w:p>
        </w:tc>
      </w:tr>
      <w:tr w:rsidR="00FD1046" w:rsidRPr="00426FD4" w:rsidTr="00122545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FD1046" w:rsidRDefault="00767A51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6"/>
            <w:r w:rsidR="005C5999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1046" w:rsidRDefault="00FD1046" w:rsidP="00E34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The Auditee has agreed to address the non-conformance(s)</w:t>
            </w:r>
            <w:r w:rsidR="00E43240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 xml:space="preserve"> to define a Corrective Action Plan</w:t>
            </w:r>
            <w:r w:rsidR="00122545">
              <w:rPr>
                <w:rFonts w:cs="Arial"/>
                <w:sz w:val="28"/>
                <w:szCs w:val="28"/>
              </w:rPr>
              <w:t xml:space="preserve"> (if necessary)</w:t>
            </w:r>
            <w:r>
              <w:rPr>
                <w:rFonts w:cs="Arial"/>
                <w:sz w:val="28"/>
                <w:szCs w:val="28"/>
              </w:rPr>
              <w:t xml:space="preserve"> and undergo a verification of the implementation of corrective actions.</w:t>
            </w:r>
          </w:p>
        </w:tc>
      </w:tr>
      <w:tr w:rsidR="00FD1046" w:rsidRPr="00426FD4" w:rsidTr="00122545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FD1046" w:rsidRDefault="00767A51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046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613563">
              <w:rPr>
                <w:rFonts w:cs="Arial"/>
                <w:sz w:val="28"/>
                <w:szCs w:val="28"/>
              </w:rPr>
            </w:r>
            <w:r w:rsidR="00613563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D1046" w:rsidRDefault="00FD1046" w:rsidP="00E34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The auditee has </w:t>
            </w:r>
            <w:r w:rsidRPr="00A85737">
              <w:rPr>
                <w:rFonts w:cs="Arial"/>
                <w:b/>
                <w:sz w:val="28"/>
                <w:szCs w:val="28"/>
              </w:rPr>
              <w:t>not</w:t>
            </w:r>
            <w:r>
              <w:rPr>
                <w:rFonts w:cs="Arial"/>
                <w:sz w:val="28"/>
                <w:szCs w:val="28"/>
              </w:rPr>
              <w:t xml:space="preserve"> agreed to address the non-conformance(s)</w:t>
            </w:r>
            <w:r w:rsidR="0075708A">
              <w:rPr>
                <w:rFonts w:cs="Arial"/>
                <w:sz w:val="28"/>
                <w:szCs w:val="28"/>
              </w:rPr>
              <w:t>, to define a Corrective Action Plan</w:t>
            </w:r>
            <w:r w:rsidR="00122545">
              <w:rPr>
                <w:rFonts w:cs="Arial"/>
                <w:sz w:val="28"/>
                <w:szCs w:val="28"/>
              </w:rPr>
              <w:t xml:space="preserve"> (if necessary)</w:t>
            </w:r>
            <w:r w:rsidR="0075708A">
              <w:rPr>
                <w:rFonts w:cs="Arial"/>
                <w:sz w:val="28"/>
                <w:szCs w:val="28"/>
              </w:rPr>
              <w:t xml:space="preserve"> </w:t>
            </w:r>
            <w:r w:rsidR="008E3A2E">
              <w:rPr>
                <w:rFonts w:cs="Arial"/>
                <w:sz w:val="28"/>
                <w:szCs w:val="28"/>
              </w:rPr>
              <w:t>and to undergo a verification of</w:t>
            </w:r>
            <w:r w:rsidR="0075708A">
              <w:rPr>
                <w:rFonts w:cs="Arial"/>
                <w:sz w:val="28"/>
                <w:szCs w:val="28"/>
              </w:rPr>
              <w:t xml:space="preserve"> the implementation of corrective actions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C2455A" w:rsidRPr="00426FD4" w:rsidTr="00B31179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2455A" w:rsidRDefault="00C2455A" w:rsidP="00CE01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2455A" w:rsidRPr="00C2455A" w:rsidRDefault="00C2455A" w:rsidP="003E65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Please refer to the summary on the next page for details.</w:t>
            </w:r>
          </w:p>
        </w:tc>
      </w:tr>
    </w:tbl>
    <w:p w:rsidR="00163A2A" w:rsidRDefault="00163A2A" w:rsidP="00CA12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</w:rPr>
      </w:pPr>
    </w:p>
    <w:p w:rsidR="006B6C4C" w:rsidRDefault="006B6C4C" w:rsidP="00CA12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Cs w:val="22"/>
        </w:rPr>
        <w:sectPr w:rsidR="006B6C4C" w:rsidSect="006E2236">
          <w:pgSz w:w="12240" w:h="15840"/>
          <w:pgMar w:top="1440" w:right="1800" w:bottom="1440" w:left="1800" w:header="720" w:footer="720" w:gutter="0"/>
          <w:cols w:space="720"/>
          <w:noEndnote/>
          <w:titlePg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2095"/>
        <w:gridCol w:w="4253"/>
        <w:gridCol w:w="2511"/>
        <w:gridCol w:w="3186"/>
      </w:tblGrid>
      <w:tr w:rsidR="00A22633" w:rsidRPr="00262F9D" w:rsidTr="00A22633">
        <w:tc>
          <w:tcPr>
            <w:tcW w:w="5000" w:type="pct"/>
            <w:gridSpan w:val="5"/>
            <w:shd w:val="clear" w:color="auto" w:fill="C2D69B" w:themeFill="accent3" w:themeFillTint="99"/>
          </w:tcPr>
          <w:p w:rsidR="00A22633" w:rsidRDefault="00A22633" w:rsidP="00894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SUMMARY OF NON-CONFORMANCES</w:t>
            </w:r>
          </w:p>
        </w:tc>
      </w:tr>
      <w:tr w:rsidR="00A22633" w:rsidRPr="00262F9D" w:rsidTr="00717D6F">
        <w:tc>
          <w:tcPr>
            <w:tcW w:w="429" w:type="pct"/>
            <w:shd w:val="clear" w:color="auto" w:fill="EAF1DD" w:themeFill="accent3" w:themeFillTint="33"/>
            <w:vAlign w:val="center"/>
          </w:tcPr>
          <w:p w:rsidR="00A22633" w:rsidRPr="00262F9D" w:rsidRDefault="00A22633" w:rsidP="00B616C4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</w:tc>
        <w:tc>
          <w:tcPr>
            <w:tcW w:w="795" w:type="pct"/>
            <w:shd w:val="clear" w:color="auto" w:fill="EAF1DD" w:themeFill="accent3" w:themeFillTint="33"/>
            <w:vAlign w:val="center"/>
          </w:tcPr>
          <w:p w:rsidR="00A22633" w:rsidRPr="00262F9D" w:rsidRDefault="00A22633" w:rsidP="00B616C4">
            <w:pPr>
              <w:jc w:val="center"/>
              <w:rPr>
                <w:b/>
              </w:rPr>
            </w:pPr>
            <w:r>
              <w:rPr>
                <w:b/>
              </w:rPr>
              <w:t xml:space="preserve"> Non-Conformance related to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>:</w:t>
            </w:r>
          </w:p>
        </w:tc>
        <w:tc>
          <w:tcPr>
            <w:tcW w:w="1614" w:type="pct"/>
            <w:shd w:val="clear" w:color="auto" w:fill="EAF1DD" w:themeFill="accent3" w:themeFillTint="33"/>
            <w:vAlign w:val="center"/>
          </w:tcPr>
          <w:p w:rsidR="00A22633" w:rsidRPr="00262F9D" w:rsidRDefault="00A22633" w:rsidP="00B616C4">
            <w:pPr>
              <w:jc w:val="center"/>
              <w:rPr>
                <w:b/>
              </w:rPr>
            </w:pPr>
            <w:r>
              <w:rPr>
                <w:b/>
              </w:rPr>
              <w:t>Description of non-conformance:</w:t>
            </w:r>
          </w:p>
        </w:tc>
        <w:tc>
          <w:tcPr>
            <w:tcW w:w="953" w:type="pct"/>
            <w:shd w:val="clear" w:color="auto" w:fill="EAF1DD" w:themeFill="accent3" w:themeFillTint="33"/>
            <w:vAlign w:val="center"/>
          </w:tcPr>
          <w:p w:rsidR="00A22633" w:rsidRDefault="00A22633" w:rsidP="00B616C4">
            <w:pPr>
              <w:jc w:val="center"/>
              <w:rPr>
                <w:b/>
              </w:rPr>
            </w:pPr>
            <w:r>
              <w:rPr>
                <w:b/>
              </w:rPr>
              <w:t>Recommended Corrective Action</w:t>
            </w:r>
            <w:r w:rsidR="00B616C4">
              <w:rPr>
                <w:b/>
              </w:rPr>
              <w:t>:</w:t>
            </w:r>
          </w:p>
        </w:tc>
        <w:tc>
          <w:tcPr>
            <w:tcW w:w="1209" w:type="pct"/>
            <w:shd w:val="clear" w:color="auto" w:fill="EAF1DD" w:themeFill="accent3" w:themeFillTint="33"/>
            <w:vAlign w:val="center"/>
          </w:tcPr>
          <w:p w:rsidR="00A22633" w:rsidRPr="00262F9D" w:rsidRDefault="00A22633" w:rsidP="00B616C4">
            <w:pPr>
              <w:jc w:val="center"/>
              <w:rPr>
                <w:b/>
              </w:rPr>
            </w:pPr>
            <w:r>
              <w:rPr>
                <w:b/>
              </w:rPr>
              <w:t>Auditee response</w:t>
            </w:r>
            <w:r w:rsidR="000829B1">
              <w:rPr>
                <w:b/>
              </w:rPr>
              <w:t xml:space="preserve"> (if any)</w:t>
            </w:r>
            <w:r>
              <w:rPr>
                <w:b/>
              </w:rPr>
              <w:t>:</w:t>
            </w:r>
          </w:p>
        </w:tc>
      </w:tr>
      <w:tr w:rsidR="00967D01" w:rsidRPr="00262F9D" w:rsidTr="00114B7F">
        <w:tc>
          <w:tcPr>
            <w:tcW w:w="429" w:type="pct"/>
          </w:tcPr>
          <w:p w:rsidR="00967D01" w:rsidRPr="00FB4C7B" w:rsidRDefault="00967D01" w:rsidP="00967D01">
            <w:r w:rsidRPr="00FB4C7B">
              <w:t>1</w:t>
            </w:r>
          </w:p>
        </w:tc>
        <w:tc>
          <w:tcPr>
            <w:tcW w:w="795" w:type="pct"/>
          </w:tcPr>
          <w:p w:rsidR="00967D01" w:rsidRPr="00FB4C7B" w:rsidRDefault="00967D01" w:rsidP="00967D01">
            <w:r w:rsidRPr="00FB4C7B">
              <w:t>Material Type and Origin Verification</w:t>
            </w:r>
          </w:p>
        </w:tc>
        <w:tc>
          <w:tcPr>
            <w:tcW w:w="1614" w:type="pct"/>
          </w:tcPr>
          <w:p w:rsidR="00967D01" w:rsidRPr="00967D01" w:rsidRDefault="00967D01" w:rsidP="00967D01">
            <w:pPr>
              <w:rPr>
                <w:i/>
                <w:lang w:eastAsia="zh-CN"/>
              </w:rPr>
            </w:pPr>
            <w:r w:rsidRPr="00967D01">
              <w:rPr>
                <w:rFonts w:hint="eastAsia"/>
                <w:i/>
                <w:lang w:eastAsia="zh-CN"/>
              </w:rPr>
              <w:t xml:space="preserve">Insufficient documents for origin and </w:t>
            </w:r>
            <w:r w:rsidRPr="00967D01">
              <w:rPr>
                <w:i/>
                <w:lang w:eastAsia="zh-CN"/>
              </w:rPr>
              <w:t>chain of custody</w:t>
            </w:r>
            <w:r w:rsidRPr="00967D01">
              <w:rPr>
                <w:rFonts w:hint="eastAsia"/>
                <w:i/>
                <w:lang w:eastAsia="zh-CN"/>
              </w:rPr>
              <w:t xml:space="preserve"> were identified for the </w:t>
            </w:r>
            <w:r w:rsidRPr="00967D01">
              <w:rPr>
                <w:i/>
                <w:lang w:eastAsia="zh-CN"/>
              </w:rPr>
              <w:t>Intermediates</w:t>
            </w:r>
            <w:r w:rsidRPr="00967D01">
              <w:rPr>
                <w:rFonts w:hint="eastAsia"/>
                <w:i/>
                <w:lang w:eastAsia="zh-CN"/>
              </w:rPr>
              <w:t xml:space="preserve"> materials:</w:t>
            </w:r>
          </w:p>
          <w:p w:rsidR="00967D01" w:rsidRPr="00860DC9" w:rsidRDefault="00967D01" w:rsidP="00967D01">
            <w:pPr>
              <w:rPr>
                <w:i/>
                <w:lang w:eastAsia="zh-CN"/>
              </w:rPr>
            </w:pPr>
            <w:r w:rsidRPr="00860DC9">
              <w:rPr>
                <w:rFonts w:hint="eastAsia"/>
                <w:i/>
                <w:lang w:eastAsia="zh-CN"/>
              </w:rPr>
              <w:t xml:space="preserve">The documents kept by the smelter only tracked back to its immediate supplier; and the </w:t>
            </w:r>
            <w:r>
              <w:rPr>
                <w:i/>
                <w:lang w:eastAsia="zh-CN"/>
              </w:rPr>
              <w:t xml:space="preserve">APT and </w:t>
            </w:r>
            <w:proofErr w:type="spellStart"/>
            <w:r w:rsidRPr="00B01C38">
              <w:rPr>
                <w:i/>
                <w:lang w:eastAsia="zh-CN"/>
              </w:rPr>
              <w:t>wolframic</w:t>
            </w:r>
            <w:proofErr w:type="spellEnd"/>
            <w:r w:rsidRPr="00B01C38">
              <w:rPr>
                <w:i/>
                <w:lang w:eastAsia="zh-CN"/>
              </w:rPr>
              <w:t xml:space="preserve"> acid</w:t>
            </w:r>
            <w:r w:rsidRPr="00860DC9">
              <w:rPr>
                <w:rFonts w:hint="eastAsia"/>
                <w:i/>
                <w:lang w:eastAsia="zh-CN"/>
              </w:rPr>
              <w:t xml:space="preserve"> trading supplier</w:t>
            </w:r>
            <w:r w:rsidRPr="00860DC9">
              <w:rPr>
                <w:i/>
                <w:lang w:eastAsia="zh-CN"/>
              </w:rPr>
              <w:t xml:space="preserve"> </w:t>
            </w:r>
            <w:r w:rsidRPr="00860DC9">
              <w:rPr>
                <w:rFonts w:hint="eastAsia"/>
                <w:i/>
                <w:lang w:eastAsia="zh-CN"/>
              </w:rPr>
              <w:t>/</w:t>
            </w:r>
            <w:r w:rsidRPr="00860DC9">
              <w:rPr>
                <w:i/>
                <w:lang w:eastAsia="zh-CN"/>
              </w:rPr>
              <w:t>smelter</w:t>
            </w:r>
            <w:r w:rsidRPr="00860DC9">
              <w:rPr>
                <w:rFonts w:hint="eastAsia"/>
                <w:i/>
                <w:lang w:eastAsia="zh-CN"/>
              </w:rPr>
              <w:t xml:space="preserve">s of the </w:t>
            </w:r>
            <w:r w:rsidRPr="00860DC9">
              <w:rPr>
                <w:i/>
                <w:lang w:eastAsia="zh-CN"/>
              </w:rPr>
              <w:t>auditee were</w:t>
            </w:r>
            <w:r w:rsidRPr="00860DC9">
              <w:rPr>
                <w:rFonts w:hint="eastAsia"/>
                <w:i/>
                <w:lang w:eastAsia="zh-CN"/>
              </w:rPr>
              <w:t xml:space="preserve"> not </w:t>
            </w:r>
            <w:r w:rsidRPr="00860DC9">
              <w:rPr>
                <w:i/>
                <w:lang w:eastAsia="zh-CN"/>
              </w:rPr>
              <w:t>TI-CMC</w:t>
            </w:r>
            <w:r w:rsidRPr="00860DC9">
              <w:rPr>
                <w:rFonts w:hint="eastAsia"/>
                <w:i/>
                <w:lang w:eastAsia="zh-CN"/>
              </w:rPr>
              <w:t xml:space="preserve"> members or CFS approved smelters.</w:t>
            </w:r>
          </w:p>
          <w:p w:rsidR="00967D01" w:rsidRPr="001F7408" w:rsidRDefault="00967D01" w:rsidP="00967D01">
            <w:pPr>
              <w:rPr>
                <w:i/>
                <w:lang w:eastAsia="zh-CN"/>
              </w:rPr>
            </w:pPr>
          </w:p>
        </w:tc>
        <w:tc>
          <w:tcPr>
            <w:tcW w:w="953" w:type="pct"/>
          </w:tcPr>
          <w:p w:rsidR="00967D01" w:rsidRPr="001F7408" w:rsidRDefault="001F7408" w:rsidP="00967D01">
            <w:pPr>
              <w:rPr>
                <w:i/>
                <w:lang w:eastAsia="zh-CN"/>
              </w:rPr>
            </w:pPr>
            <w:r w:rsidRPr="001F7408">
              <w:rPr>
                <w:rFonts w:hint="eastAsia"/>
                <w:i/>
                <w:lang w:eastAsia="zh-CN"/>
              </w:rPr>
              <w:t xml:space="preserve">The smelter should </w:t>
            </w:r>
            <w:r w:rsidRPr="001F7408">
              <w:rPr>
                <w:i/>
                <w:lang w:eastAsia="zh-CN"/>
              </w:rPr>
              <w:t xml:space="preserve">purchase </w:t>
            </w:r>
            <w:r w:rsidRPr="00860DC9">
              <w:rPr>
                <w:rFonts w:hint="eastAsia"/>
                <w:i/>
                <w:lang w:eastAsia="zh-CN"/>
              </w:rPr>
              <w:t xml:space="preserve">the </w:t>
            </w:r>
            <w:r w:rsidRPr="00967D01">
              <w:rPr>
                <w:i/>
                <w:lang w:eastAsia="zh-CN"/>
              </w:rPr>
              <w:t>Intermediates</w:t>
            </w:r>
            <w:r>
              <w:rPr>
                <w:i/>
                <w:lang w:eastAsia="zh-CN"/>
              </w:rPr>
              <w:t xml:space="preserve"> materials from</w:t>
            </w:r>
            <w:r w:rsidRPr="00860DC9">
              <w:rPr>
                <w:i/>
                <w:lang w:eastAsia="zh-CN"/>
              </w:rPr>
              <w:t xml:space="preserve"> TI-CMC</w:t>
            </w:r>
            <w:r w:rsidRPr="00860DC9">
              <w:rPr>
                <w:rFonts w:hint="eastAsia"/>
                <w:i/>
                <w:lang w:eastAsia="zh-CN"/>
              </w:rPr>
              <w:t xml:space="preserve"> m</w:t>
            </w:r>
            <w:r>
              <w:rPr>
                <w:rFonts w:hint="eastAsia"/>
                <w:i/>
                <w:lang w:eastAsia="zh-CN"/>
              </w:rPr>
              <w:t xml:space="preserve">embers or CFS approved smelters; or conduct due diligence investigation for its upper supply chain to verify the </w:t>
            </w:r>
            <w:r>
              <w:rPr>
                <w:i/>
                <w:lang w:eastAsia="zh-CN"/>
              </w:rPr>
              <w:t>origin and chains of custody for the intermediates materials purchases.</w:t>
            </w:r>
          </w:p>
        </w:tc>
        <w:tc>
          <w:tcPr>
            <w:tcW w:w="1209" w:type="pct"/>
          </w:tcPr>
          <w:p w:rsidR="00967D01" w:rsidRPr="001F7408" w:rsidRDefault="001F7408" w:rsidP="00967D01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Agreed</w:t>
            </w:r>
          </w:p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2</w:t>
            </w:r>
          </w:p>
        </w:tc>
        <w:tc>
          <w:tcPr>
            <w:tcW w:w="795" w:type="pct"/>
            <w:vAlign w:val="center"/>
          </w:tcPr>
          <w:p w:rsidR="00A22633" w:rsidRPr="007A495B" w:rsidRDefault="00A22633" w:rsidP="00262F9D">
            <w:pPr>
              <w:rPr>
                <w:i/>
                <w:lang w:eastAsia="zh-CN"/>
              </w:rPr>
            </w:pPr>
          </w:p>
        </w:tc>
        <w:tc>
          <w:tcPr>
            <w:tcW w:w="1614" w:type="pct"/>
            <w:vAlign w:val="center"/>
          </w:tcPr>
          <w:p w:rsidR="00A22633" w:rsidRPr="007A495B" w:rsidRDefault="00A22633" w:rsidP="00262F9D">
            <w:pPr>
              <w:rPr>
                <w:i/>
                <w:lang w:eastAsia="zh-CN"/>
              </w:rPr>
            </w:pPr>
          </w:p>
        </w:tc>
        <w:tc>
          <w:tcPr>
            <w:tcW w:w="953" w:type="pct"/>
          </w:tcPr>
          <w:p w:rsidR="00A22633" w:rsidRPr="007A495B" w:rsidRDefault="00A22633" w:rsidP="007A495B">
            <w:pPr>
              <w:rPr>
                <w:i/>
                <w:lang w:eastAsia="zh-CN"/>
              </w:rPr>
            </w:pPr>
          </w:p>
        </w:tc>
        <w:tc>
          <w:tcPr>
            <w:tcW w:w="1209" w:type="pct"/>
            <w:vAlign w:val="center"/>
          </w:tcPr>
          <w:p w:rsidR="00A22633" w:rsidRPr="007A495B" w:rsidRDefault="00A22633" w:rsidP="00262F9D">
            <w:pPr>
              <w:rPr>
                <w:i/>
                <w:lang w:eastAsia="zh-CN"/>
              </w:rPr>
            </w:pPr>
          </w:p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537F5F" w:rsidP="00CE01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7A495B" w:rsidRDefault="00A22633" w:rsidP="007A495B">
            <w:pPr>
              <w:rPr>
                <w:i/>
                <w:lang w:eastAsia="zh-CN"/>
              </w:rPr>
            </w:pPr>
          </w:p>
        </w:tc>
        <w:tc>
          <w:tcPr>
            <w:tcW w:w="953" w:type="pct"/>
          </w:tcPr>
          <w:p w:rsidR="00A22633" w:rsidRPr="007A495B" w:rsidRDefault="00A22633" w:rsidP="007A495B">
            <w:pPr>
              <w:rPr>
                <w:i/>
                <w:lang w:eastAsia="zh-CN"/>
              </w:rPr>
            </w:pPr>
          </w:p>
        </w:tc>
        <w:tc>
          <w:tcPr>
            <w:tcW w:w="1209" w:type="pct"/>
            <w:vAlign w:val="center"/>
          </w:tcPr>
          <w:p w:rsidR="00A22633" w:rsidRPr="00402049" w:rsidRDefault="00A22633" w:rsidP="00262F9D">
            <w:pPr>
              <w:rPr>
                <w:lang w:eastAsia="zh-CN"/>
              </w:rPr>
            </w:pPr>
          </w:p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4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5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6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7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8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9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  <w:tr w:rsidR="00A22633" w:rsidRPr="00262F9D" w:rsidTr="00717D6F">
        <w:tc>
          <w:tcPr>
            <w:tcW w:w="429" w:type="pct"/>
            <w:vAlign w:val="center"/>
          </w:tcPr>
          <w:p w:rsidR="00A22633" w:rsidRPr="00402049" w:rsidRDefault="00A22633" w:rsidP="00CE0191">
            <w:pPr>
              <w:jc w:val="center"/>
            </w:pPr>
            <w:r w:rsidRPr="00402049">
              <w:t>10</w:t>
            </w:r>
          </w:p>
        </w:tc>
        <w:tc>
          <w:tcPr>
            <w:tcW w:w="795" w:type="pct"/>
            <w:vAlign w:val="center"/>
          </w:tcPr>
          <w:p w:rsidR="00A22633" w:rsidRPr="00402049" w:rsidRDefault="00A22633" w:rsidP="00262F9D"/>
        </w:tc>
        <w:tc>
          <w:tcPr>
            <w:tcW w:w="1614" w:type="pct"/>
            <w:vAlign w:val="center"/>
          </w:tcPr>
          <w:p w:rsidR="00A22633" w:rsidRPr="00402049" w:rsidRDefault="00A22633" w:rsidP="00262F9D"/>
        </w:tc>
        <w:tc>
          <w:tcPr>
            <w:tcW w:w="953" w:type="pct"/>
          </w:tcPr>
          <w:p w:rsidR="00A22633" w:rsidRPr="00402049" w:rsidRDefault="00A22633" w:rsidP="00262F9D"/>
        </w:tc>
        <w:tc>
          <w:tcPr>
            <w:tcW w:w="1209" w:type="pct"/>
            <w:vAlign w:val="center"/>
          </w:tcPr>
          <w:p w:rsidR="00A22633" w:rsidRPr="00402049" w:rsidRDefault="00A22633" w:rsidP="00262F9D"/>
        </w:tc>
      </w:tr>
    </w:tbl>
    <w:p w:rsidR="00661058" w:rsidRPr="00B40C57" w:rsidRDefault="003A33E0" w:rsidP="00661058">
      <w:pPr>
        <w:rPr>
          <w:rFonts w:cs="Arial"/>
          <w:szCs w:val="22"/>
        </w:rPr>
      </w:pPr>
      <w:r w:rsidRPr="00B40C57">
        <w:rPr>
          <w:rFonts w:cs="Arial"/>
          <w:szCs w:val="22"/>
        </w:rPr>
        <w:t>* Policy, Mass Balance, Material Origin, Other</w:t>
      </w:r>
    </w:p>
    <w:p w:rsidR="004047F4" w:rsidRDefault="004047F4" w:rsidP="00661058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1"/>
        <w:gridCol w:w="3655"/>
        <w:gridCol w:w="4377"/>
        <w:gridCol w:w="4013"/>
      </w:tblGrid>
      <w:tr w:rsidR="004047F4" w:rsidRPr="00262F9D" w:rsidTr="00122545">
        <w:tc>
          <w:tcPr>
            <w:tcW w:w="5000" w:type="pct"/>
            <w:gridSpan w:val="4"/>
            <w:shd w:val="clear" w:color="auto" w:fill="C2D69B" w:themeFill="accent3" w:themeFillTint="99"/>
            <w:vAlign w:val="center"/>
          </w:tcPr>
          <w:p w:rsidR="004047F4" w:rsidRDefault="004047F4" w:rsidP="004047F4">
            <w:pPr>
              <w:jc w:val="center"/>
              <w:rPr>
                <w:b/>
              </w:rPr>
            </w:pPr>
            <w:r>
              <w:rPr>
                <w:b/>
              </w:rPr>
              <w:t>SUMMARY OF OBSERVATIONS</w:t>
            </w:r>
            <w:r w:rsidR="004455B1">
              <w:rPr>
                <w:b/>
              </w:rPr>
              <w:t xml:space="preserve"> (if any)</w:t>
            </w:r>
          </w:p>
        </w:tc>
      </w:tr>
      <w:tr w:rsidR="004047F4" w:rsidRPr="00262F9D" w:rsidTr="004047F4">
        <w:tc>
          <w:tcPr>
            <w:tcW w:w="429" w:type="pct"/>
            <w:shd w:val="clear" w:color="auto" w:fill="EAF1DD" w:themeFill="accent3" w:themeFillTint="33"/>
            <w:vAlign w:val="center"/>
          </w:tcPr>
          <w:p w:rsidR="004047F4" w:rsidRPr="00262F9D" w:rsidRDefault="004047F4" w:rsidP="00122545">
            <w:pPr>
              <w:rPr>
                <w:b/>
              </w:rPr>
            </w:pPr>
            <w:r>
              <w:rPr>
                <w:b/>
              </w:rPr>
              <w:t>Number:</w:t>
            </w:r>
          </w:p>
        </w:tc>
        <w:tc>
          <w:tcPr>
            <w:tcW w:w="1387" w:type="pct"/>
            <w:shd w:val="clear" w:color="auto" w:fill="EAF1DD" w:themeFill="accent3" w:themeFillTint="33"/>
            <w:vAlign w:val="center"/>
          </w:tcPr>
          <w:p w:rsidR="004047F4" w:rsidRPr="00262F9D" w:rsidRDefault="004047F4" w:rsidP="00122545">
            <w:pPr>
              <w:rPr>
                <w:b/>
              </w:rPr>
            </w:pPr>
            <w:r>
              <w:rPr>
                <w:b/>
              </w:rPr>
              <w:t>Description of the observation:</w:t>
            </w:r>
          </w:p>
        </w:tc>
        <w:tc>
          <w:tcPr>
            <w:tcW w:w="1661" w:type="pct"/>
            <w:shd w:val="clear" w:color="auto" w:fill="EAF1DD" w:themeFill="accent3" w:themeFillTint="33"/>
            <w:vAlign w:val="center"/>
          </w:tcPr>
          <w:p w:rsidR="004047F4" w:rsidRPr="00262F9D" w:rsidRDefault="004F44C5" w:rsidP="004047F4">
            <w:pPr>
              <w:rPr>
                <w:b/>
              </w:rPr>
            </w:pPr>
            <w:r>
              <w:rPr>
                <w:b/>
              </w:rPr>
              <w:t>Recommended improvement:</w:t>
            </w:r>
          </w:p>
        </w:tc>
        <w:tc>
          <w:tcPr>
            <w:tcW w:w="1523" w:type="pct"/>
            <w:shd w:val="clear" w:color="auto" w:fill="EAF1DD" w:themeFill="accent3" w:themeFillTint="33"/>
            <w:vAlign w:val="center"/>
          </w:tcPr>
          <w:p w:rsidR="004047F4" w:rsidRPr="00262F9D" w:rsidRDefault="00FD1046" w:rsidP="00122545">
            <w:pPr>
              <w:rPr>
                <w:b/>
              </w:rPr>
            </w:pPr>
            <w:r>
              <w:rPr>
                <w:b/>
              </w:rPr>
              <w:t>Auditee</w:t>
            </w:r>
            <w:r w:rsidR="004047F4">
              <w:rPr>
                <w:b/>
              </w:rPr>
              <w:t xml:space="preserve"> response</w:t>
            </w:r>
            <w:r w:rsidR="00FC7B29">
              <w:rPr>
                <w:b/>
              </w:rPr>
              <w:t xml:space="preserve"> (if any)</w:t>
            </w:r>
            <w:r w:rsidR="004047F4">
              <w:rPr>
                <w:b/>
              </w:rPr>
              <w:t>:</w:t>
            </w:r>
          </w:p>
        </w:tc>
      </w:tr>
      <w:tr w:rsidR="00967D01" w:rsidRPr="00262F9D" w:rsidTr="004047F4">
        <w:tc>
          <w:tcPr>
            <w:tcW w:w="429" w:type="pct"/>
            <w:vAlign w:val="center"/>
          </w:tcPr>
          <w:p w:rsidR="00967D01" w:rsidRPr="00402049" w:rsidRDefault="00967D01" w:rsidP="00967D01">
            <w:pPr>
              <w:jc w:val="center"/>
            </w:pPr>
            <w:r>
              <w:t>1</w:t>
            </w:r>
          </w:p>
        </w:tc>
        <w:tc>
          <w:tcPr>
            <w:tcW w:w="1387" w:type="pct"/>
            <w:vAlign w:val="center"/>
          </w:tcPr>
          <w:p w:rsidR="00967D01" w:rsidRPr="00043D09" w:rsidRDefault="00967D01" w:rsidP="00967D01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For the documents for chains of custody, the smelter only kept the </w:t>
            </w:r>
            <w:r>
              <w:rPr>
                <w:i/>
                <w:lang w:eastAsia="zh-CN"/>
              </w:rPr>
              <w:lastRenderedPageBreak/>
              <w:t>receipts, the transportation files like BL or transportation log</w:t>
            </w:r>
            <w:r w:rsidR="00255BB0">
              <w:rPr>
                <w:i/>
                <w:lang w:eastAsia="zh-CN"/>
              </w:rPr>
              <w:t>s</w:t>
            </w:r>
            <w:r>
              <w:rPr>
                <w:i/>
                <w:lang w:eastAsia="zh-CN"/>
              </w:rPr>
              <w:t xml:space="preserve"> </w:t>
            </w:r>
            <w:r w:rsidR="00255BB0">
              <w:rPr>
                <w:i/>
                <w:lang w:eastAsia="zh-CN"/>
              </w:rPr>
              <w:t>were</w:t>
            </w:r>
            <w:r>
              <w:rPr>
                <w:i/>
                <w:lang w:eastAsia="zh-CN"/>
              </w:rPr>
              <w:t xml:space="preserve"> not collected. </w:t>
            </w:r>
          </w:p>
          <w:p w:rsidR="00967D01" w:rsidRPr="00967D01" w:rsidRDefault="00967D01" w:rsidP="00967D01">
            <w:pPr>
              <w:rPr>
                <w:i/>
                <w:lang w:eastAsia="zh-CN"/>
              </w:rPr>
            </w:pPr>
          </w:p>
        </w:tc>
        <w:tc>
          <w:tcPr>
            <w:tcW w:w="1661" w:type="pct"/>
            <w:vAlign w:val="center"/>
          </w:tcPr>
          <w:p w:rsidR="00967D01" w:rsidRPr="00967D01" w:rsidRDefault="00967D01" w:rsidP="00967D01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lastRenderedPageBreak/>
              <w:t>It is suggested that t</w:t>
            </w:r>
            <w:r w:rsidRPr="007A495B">
              <w:rPr>
                <w:rFonts w:hint="eastAsia"/>
                <w:i/>
                <w:lang w:eastAsia="zh-CN"/>
              </w:rPr>
              <w:t xml:space="preserve">he smelter should </w:t>
            </w:r>
            <w:r>
              <w:rPr>
                <w:i/>
                <w:lang w:eastAsia="zh-CN"/>
              </w:rPr>
              <w:t xml:space="preserve">keep the transportation files like BL or transportation </w:t>
            </w:r>
            <w:r>
              <w:rPr>
                <w:i/>
                <w:lang w:eastAsia="zh-CN"/>
              </w:rPr>
              <w:lastRenderedPageBreak/>
              <w:t xml:space="preserve">log to </w:t>
            </w:r>
            <w:hyperlink r:id="rId15" w:history="1">
              <w:r w:rsidRPr="00967D01">
                <w:rPr>
                  <w:i/>
                  <w:lang w:eastAsia="zh-CN"/>
                </w:rPr>
                <w:t>demonstrate</w:t>
              </w:r>
            </w:hyperlink>
            <w:r>
              <w:rPr>
                <w:i/>
                <w:lang w:eastAsia="zh-CN"/>
              </w:rPr>
              <w:t xml:space="preserve"> the chains of custody.</w:t>
            </w:r>
          </w:p>
          <w:p w:rsidR="00967D01" w:rsidRPr="00967D01" w:rsidRDefault="00967D01" w:rsidP="00967D01">
            <w:pPr>
              <w:rPr>
                <w:i/>
                <w:lang w:eastAsia="zh-CN"/>
              </w:rPr>
            </w:pPr>
          </w:p>
        </w:tc>
        <w:tc>
          <w:tcPr>
            <w:tcW w:w="1523" w:type="pct"/>
            <w:vAlign w:val="center"/>
          </w:tcPr>
          <w:p w:rsidR="00967D01" w:rsidRPr="00402049" w:rsidRDefault="00967D01" w:rsidP="00967D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Agreed</w:t>
            </w:r>
          </w:p>
        </w:tc>
      </w:tr>
      <w:tr w:rsidR="00967D01" w:rsidRPr="00262F9D" w:rsidTr="008D375D">
        <w:tc>
          <w:tcPr>
            <w:tcW w:w="429" w:type="pct"/>
            <w:vAlign w:val="center"/>
          </w:tcPr>
          <w:p w:rsidR="00967D01" w:rsidRPr="00402049" w:rsidRDefault="00967D01" w:rsidP="00967D01">
            <w:pPr>
              <w:jc w:val="center"/>
            </w:pPr>
            <w:r>
              <w:t>2</w:t>
            </w:r>
          </w:p>
        </w:tc>
        <w:tc>
          <w:tcPr>
            <w:tcW w:w="1387" w:type="pct"/>
            <w:vAlign w:val="center"/>
          </w:tcPr>
          <w:p w:rsidR="00967D01" w:rsidRPr="00967D01" w:rsidRDefault="00967D01" w:rsidP="00967D01">
            <w:pPr>
              <w:rPr>
                <w:i/>
                <w:lang w:eastAsia="zh-CN"/>
              </w:rPr>
            </w:pPr>
          </w:p>
        </w:tc>
        <w:tc>
          <w:tcPr>
            <w:tcW w:w="1661" w:type="pct"/>
            <w:vAlign w:val="center"/>
          </w:tcPr>
          <w:p w:rsidR="00967D01" w:rsidRPr="00967D01" w:rsidRDefault="00967D01" w:rsidP="00967D01">
            <w:pPr>
              <w:rPr>
                <w:i/>
                <w:lang w:eastAsia="zh-CN"/>
              </w:rPr>
            </w:pPr>
          </w:p>
        </w:tc>
        <w:tc>
          <w:tcPr>
            <w:tcW w:w="1523" w:type="pct"/>
          </w:tcPr>
          <w:p w:rsidR="00967D01" w:rsidRPr="00967D01" w:rsidRDefault="00967D01" w:rsidP="00967D01">
            <w:pPr>
              <w:rPr>
                <w:i/>
                <w:lang w:eastAsia="zh-CN"/>
              </w:rPr>
            </w:pPr>
          </w:p>
          <w:p w:rsidR="00967D01" w:rsidRPr="00967D01" w:rsidRDefault="00967D01" w:rsidP="00967D01">
            <w:pPr>
              <w:rPr>
                <w:i/>
                <w:lang w:eastAsia="zh-CN"/>
              </w:rPr>
            </w:pPr>
          </w:p>
        </w:tc>
      </w:tr>
      <w:tr w:rsidR="004047F4" w:rsidRPr="00262F9D" w:rsidTr="004047F4">
        <w:tc>
          <w:tcPr>
            <w:tcW w:w="429" w:type="pct"/>
            <w:vAlign w:val="center"/>
          </w:tcPr>
          <w:p w:rsidR="004047F4" w:rsidRPr="00402049" w:rsidRDefault="004047F4" w:rsidP="00122545">
            <w:pPr>
              <w:jc w:val="center"/>
            </w:pPr>
            <w:r w:rsidRPr="00402049">
              <w:t>3</w:t>
            </w:r>
          </w:p>
        </w:tc>
        <w:tc>
          <w:tcPr>
            <w:tcW w:w="1387" w:type="pct"/>
            <w:vAlign w:val="center"/>
          </w:tcPr>
          <w:p w:rsidR="004047F4" w:rsidRPr="00402049" w:rsidRDefault="004047F4" w:rsidP="00122545"/>
        </w:tc>
        <w:tc>
          <w:tcPr>
            <w:tcW w:w="1661" w:type="pct"/>
            <w:vAlign w:val="center"/>
          </w:tcPr>
          <w:p w:rsidR="004047F4" w:rsidRPr="00402049" w:rsidRDefault="004047F4" w:rsidP="00122545"/>
        </w:tc>
        <w:tc>
          <w:tcPr>
            <w:tcW w:w="1523" w:type="pct"/>
            <w:vAlign w:val="center"/>
          </w:tcPr>
          <w:p w:rsidR="004047F4" w:rsidRPr="00402049" w:rsidRDefault="004047F4" w:rsidP="00122545"/>
        </w:tc>
      </w:tr>
      <w:tr w:rsidR="004047F4" w:rsidRPr="00262F9D" w:rsidTr="004047F4">
        <w:tc>
          <w:tcPr>
            <w:tcW w:w="429" w:type="pct"/>
            <w:vAlign w:val="center"/>
          </w:tcPr>
          <w:p w:rsidR="004047F4" w:rsidRPr="00402049" w:rsidRDefault="004047F4" w:rsidP="00122545">
            <w:pPr>
              <w:jc w:val="center"/>
            </w:pPr>
            <w:r w:rsidRPr="00402049">
              <w:t>4</w:t>
            </w:r>
          </w:p>
        </w:tc>
        <w:tc>
          <w:tcPr>
            <w:tcW w:w="1387" w:type="pct"/>
            <w:vAlign w:val="center"/>
          </w:tcPr>
          <w:p w:rsidR="004047F4" w:rsidRPr="00402049" w:rsidRDefault="004047F4" w:rsidP="00122545"/>
        </w:tc>
        <w:tc>
          <w:tcPr>
            <w:tcW w:w="1661" w:type="pct"/>
            <w:vAlign w:val="center"/>
          </w:tcPr>
          <w:p w:rsidR="004047F4" w:rsidRPr="00402049" w:rsidRDefault="004047F4" w:rsidP="00122545"/>
        </w:tc>
        <w:tc>
          <w:tcPr>
            <w:tcW w:w="1523" w:type="pct"/>
            <w:vAlign w:val="center"/>
          </w:tcPr>
          <w:p w:rsidR="004047F4" w:rsidRPr="00402049" w:rsidRDefault="004047F4" w:rsidP="00122545"/>
        </w:tc>
      </w:tr>
      <w:tr w:rsidR="004047F4" w:rsidRPr="00262F9D" w:rsidTr="004047F4">
        <w:tc>
          <w:tcPr>
            <w:tcW w:w="429" w:type="pct"/>
            <w:vAlign w:val="center"/>
          </w:tcPr>
          <w:p w:rsidR="004047F4" w:rsidRPr="00402049" w:rsidRDefault="004047F4" w:rsidP="00122545">
            <w:pPr>
              <w:jc w:val="center"/>
            </w:pPr>
            <w:r w:rsidRPr="00402049">
              <w:t>5</w:t>
            </w:r>
          </w:p>
        </w:tc>
        <w:tc>
          <w:tcPr>
            <w:tcW w:w="1387" w:type="pct"/>
            <w:vAlign w:val="center"/>
          </w:tcPr>
          <w:p w:rsidR="004047F4" w:rsidRPr="00402049" w:rsidRDefault="004047F4" w:rsidP="00122545"/>
        </w:tc>
        <w:tc>
          <w:tcPr>
            <w:tcW w:w="1661" w:type="pct"/>
            <w:vAlign w:val="center"/>
          </w:tcPr>
          <w:p w:rsidR="004047F4" w:rsidRPr="00402049" w:rsidRDefault="004047F4" w:rsidP="00122545"/>
        </w:tc>
        <w:tc>
          <w:tcPr>
            <w:tcW w:w="1523" w:type="pct"/>
            <w:vAlign w:val="center"/>
          </w:tcPr>
          <w:p w:rsidR="004047F4" w:rsidRPr="00402049" w:rsidRDefault="004047F4" w:rsidP="00122545"/>
        </w:tc>
      </w:tr>
    </w:tbl>
    <w:p w:rsidR="004047F4" w:rsidRPr="00661058" w:rsidRDefault="004047F4" w:rsidP="00661058">
      <w:pPr>
        <w:rPr>
          <w:rFonts w:ascii="Arial" w:hAnsi="Arial" w:cs="Arial"/>
          <w:szCs w:val="22"/>
        </w:rPr>
        <w:sectPr w:rsidR="004047F4" w:rsidRPr="00661058" w:rsidSect="00262F9D">
          <w:headerReference w:type="default" r:id="rId16"/>
          <w:footerReference w:type="default" r:id="rId17"/>
          <w:pgSz w:w="15840" w:h="12240" w:orient="landscape"/>
          <w:pgMar w:top="1800" w:right="1440" w:bottom="1800" w:left="1440" w:header="720" w:footer="720" w:gutter="0"/>
          <w:cols w:space="720"/>
          <w:noEndnote/>
        </w:sectPr>
      </w:pPr>
    </w:p>
    <w:p w:rsidR="00BA4ACA" w:rsidRDefault="00BA4ACA"/>
    <w:sdt>
      <w:sdtPr>
        <w:rPr>
          <w:rFonts w:ascii="Calibri Light" w:eastAsiaTheme="minorEastAsia" w:hAnsi="Calibri Light" w:cstheme="minorBidi"/>
          <w:b w:val="0"/>
          <w:bCs w:val="0"/>
          <w:color w:val="auto"/>
          <w:sz w:val="22"/>
          <w:szCs w:val="20"/>
        </w:rPr>
        <w:id w:val="9646287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A4ACA" w:rsidRDefault="00BA4ACA">
          <w:pPr>
            <w:pStyle w:val="TOCHeading"/>
          </w:pPr>
          <w:r>
            <w:t>Table of Contents</w:t>
          </w:r>
        </w:p>
        <w:p w:rsidR="00413D15" w:rsidRDefault="00767A51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b/>
              <w:szCs w:val="24"/>
            </w:rPr>
            <w:fldChar w:fldCharType="begin"/>
          </w:r>
          <w:r w:rsidR="00677D31">
            <w:rPr>
              <w:b/>
              <w:szCs w:val="24"/>
            </w:rPr>
            <w:instrText xml:space="preserve"> TOC \t "Heading 1,2,Heading 2,3,Heading 3,4,Header,1" </w:instrText>
          </w:r>
          <w:r>
            <w:rPr>
              <w:b/>
              <w:szCs w:val="24"/>
            </w:rPr>
            <w:fldChar w:fldCharType="separate"/>
          </w:r>
          <w:r w:rsidR="00413D15">
            <w:rPr>
              <w:noProof/>
            </w:rPr>
            <w:t>I.</w:t>
          </w:r>
          <w:r w:rsidR="00413D15"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 w:rsidR="00413D15">
            <w:rPr>
              <w:noProof/>
            </w:rPr>
            <w:t>Introduction</w:t>
          </w:r>
          <w:r w:rsidR="00413D15">
            <w:rPr>
              <w:noProof/>
            </w:rPr>
            <w:tab/>
          </w:r>
          <w:r w:rsidR="00413D15">
            <w:rPr>
              <w:noProof/>
            </w:rPr>
            <w:fldChar w:fldCharType="begin"/>
          </w:r>
          <w:r w:rsidR="00413D15">
            <w:rPr>
              <w:noProof/>
            </w:rPr>
            <w:instrText xml:space="preserve"> PAGEREF _Toc514883367 \h </w:instrText>
          </w:r>
          <w:r w:rsidR="00413D15">
            <w:rPr>
              <w:noProof/>
            </w:rPr>
          </w:r>
          <w:r w:rsidR="00413D15">
            <w:rPr>
              <w:noProof/>
            </w:rPr>
            <w:fldChar w:fldCharType="separate"/>
          </w:r>
          <w:r w:rsidR="00413D15">
            <w:rPr>
              <w:noProof/>
            </w:rPr>
            <w:t>6</w:t>
          </w:r>
          <w:r w:rsidR="00413D15"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II.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Audit Objectives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III.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Audit Scope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3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A.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Audit Period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3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B.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Physical Sites and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IV.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Audit Team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V.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Audit Methodology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VI.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Summary of Audit Observations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3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A.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Conflict Minerals Policy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3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B.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Mass Balance Calculation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3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C.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Origin Determination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4"/>
            <w:tabs>
              <w:tab w:val="left" w:pos="110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</w:pPr>
          <w:r>
            <w:rPr>
              <w:noProof/>
            </w:rPr>
            <w:t>1.</w:t>
          </w:r>
          <w:r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  <w:tab/>
          </w:r>
          <w:r>
            <w:rPr>
              <w:noProof/>
            </w:rPr>
            <w:t>Origin Determination Level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4"/>
            <w:tabs>
              <w:tab w:val="left" w:pos="110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</w:pPr>
          <w:r>
            <w:rPr>
              <w:noProof/>
            </w:rPr>
            <w:t>2.</w:t>
          </w:r>
          <w:r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  <w:tab/>
          </w:r>
          <w:r>
            <w:rPr>
              <w:noProof/>
            </w:rPr>
            <w:t>Origin Determination Level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4"/>
            <w:tabs>
              <w:tab w:val="left" w:pos="110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</w:pPr>
          <w:r>
            <w:rPr>
              <w:noProof/>
              <w:lang w:eastAsia="zh-CN"/>
            </w:rPr>
            <w:t>3.</w:t>
          </w:r>
          <w:r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  <w:tab/>
          </w:r>
          <w:r>
            <w:rPr>
              <w:noProof/>
            </w:rPr>
            <w:t>Origin Determination Level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4"/>
            <w:tabs>
              <w:tab w:val="left" w:pos="110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</w:pPr>
          <w:r>
            <w:rPr>
              <w:noProof/>
            </w:rPr>
            <w:t>4.</w:t>
          </w:r>
          <w:r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  <w:tab/>
          </w:r>
          <w:r>
            <w:rPr>
              <w:noProof/>
            </w:rPr>
            <w:t>Verification of legacy and secondary material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4"/>
            <w:tabs>
              <w:tab w:val="left" w:pos="110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</w:pPr>
          <w:r>
            <w:rPr>
              <w:noProof/>
            </w:rPr>
            <w:t>5.</w:t>
          </w:r>
          <w:r>
            <w:rPr>
              <w:rFonts w:asciiTheme="minorHAnsi" w:hAnsiTheme="minorHAnsi"/>
              <w:noProof/>
              <w:kern w:val="2"/>
              <w:sz w:val="21"/>
              <w:szCs w:val="22"/>
              <w:lang w:eastAsia="zh-CN"/>
            </w:rPr>
            <w:tab/>
          </w:r>
          <w:r>
            <w:rPr>
              <w:noProof/>
            </w:rPr>
            <w:t>Verification of material received from a supplying smelter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VII.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Opening and Closing Meeting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413D15" w:rsidRDefault="00413D15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hAnsiTheme="minorHAnsi"/>
              <w:noProof/>
              <w:kern w:val="2"/>
              <w:sz w:val="21"/>
              <w:lang w:eastAsia="zh-CN"/>
            </w:rPr>
          </w:pPr>
          <w:r>
            <w:rPr>
              <w:noProof/>
            </w:rPr>
            <w:t>VIII.</w:t>
          </w:r>
          <w:r>
            <w:rPr>
              <w:rFonts w:asciiTheme="minorHAnsi" w:hAnsiTheme="minorHAnsi"/>
              <w:noProof/>
              <w:kern w:val="2"/>
              <w:sz w:val="21"/>
              <w:lang w:eastAsia="zh-CN"/>
            </w:rPr>
            <w:tab/>
          </w:r>
          <w:r>
            <w:rPr>
              <w:noProof/>
            </w:rPr>
            <w:t>Limitations and General Feedback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_Toc514883384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BA4ACA" w:rsidRDefault="00767A51" w:rsidP="00677D31">
          <w:pPr>
            <w:pStyle w:val="TOC4"/>
          </w:pPr>
          <w:r>
            <w:rPr>
              <w:b/>
              <w:sz w:val="24"/>
              <w:szCs w:val="24"/>
            </w:rPr>
            <w:fldChar w:fldCharType="end"/>
          </w:r>
        </w:p>
      </w:sdtContent>
    </w:sdt>
    <w:p w:rsidR="00BA4ACA" w:rsidRDefault="00BA4ACA" w:rsidP="00BA4ACA">
      <w:pPr>
        <w:pStyle w:val="TOC3"/>
      </w:pPr>
    </w:p>
    <w:p w:rsidR="00BA4ACA" w:rsidRDefault="00BA4ACA"/>
    <w:p w:rsidR="00F4793C" w:rsidRDefault="00BA4ACA" w:rsidP="00F4793C">
      <w:r>
        <w:br w:type="page"/>
      </w:r>
    </w:p>
    <w:p w:rsidR="00E0039D" w:rsidRPr="00F4793C" w:rsidRDefault="00F83027" w:rsidP="00F4793C">
      <w:pPr>
        <w:pStyle w:val="Heading1"/>
      </w:pPr>
      <w:bookmarkStart w:id="6" w:name="_Toc514883367"/>
      <w:r w:rsidRPr="00F4793C">
        <w:lastRenderedPageBreak/>
        <w:t>Introduction</w:t>
      </w:r>
      <w:bookmarkEnd w:id="6"/>
    </w:p>
    <w:p w:rsidR="00F83027" w:rsidRDefault="00F83027" w:rsidP="00F83027"/>
    <w:p w:rsidR="003575D5" w:rsidRDefault="00537F5F" w:rsidP="003575D5">
      <w:pPr>
        <w:rPr>
          <w:i/>
          <w:lang w:eastAsia="zh-CN"/>
        </w:rPr>
      </w:pPr>
      <w:proofErr w:type="spellStart"/>
      <w:r w:rsidRPr="00537F5F">
        <w:rPr>
          <w:i/>
        </w:rPr>
        <w:t>Chongyi</w:t>
      </w:r>
      <w:proofErr w:type="spellEnd"/>
      <w:r w:rsidRPr="00537F5F">
        <w:rPr>
          <w:i/>
        </w:rPr>
        <w:t xml:space="preserve"> </w:t>
      </w:r>
      <w:proofErr w:type="spellStart"/>
      <w:r w:rsidRPr="00537F5F">
        <w:rPr>
          <w:i/>
        </w:rPr>
        <w:t>Zhangyuan</w:t>
      </w:r>
      <w:proofErr w:type="spellEnd"/>
      <w:r w:rsidRPr="00537F5F">
        <w:rPr>
          <w:i/>
        </w:rPr>
        <w:t xml:space="preserve"> Tungsten Co., Ltd</w:t>
      </w:r>
      <w:r w:rsidR="003575D5">
        <w:rPr>
          <w:rFonts w:hint="eastAsia"/>
          <w:i/>
        </w:rPr>
        <w:t xml:space="preserve"> is a</w:t>
      </w:r>
      <w:r w:rsidR="00701EC5">
        <w:rPr>
          <w:i/>
        </w:rPr>
        <w:t xml:space="preserve"> stock company </w:t>
      </w:r>
      <w:r w:rsidRPr="00537F5F">
        <w:rPr>
          <w:i/>
        </w:rPr>
        <w:t>with business range from mining, beneficiation, smelting, powder producing, tungsten alloy &amp; cemented carbide processing, deep processing and trading</w:t>
      </w:r>
      <w:r w:rsidR="00701EC5">
        <w:rPr>
          <w:i/>
        </w:rPr>
        <w:t xml:space="preserve"> </w:t>
      </w:r>
      <w:r w:rsidR="003575D5">
        <w:rPr>
          <w:i/>
          <w:lang w:eastAsia="zh-CN"/>
        </w:rPr>
        <w:t>founded</w:t>
      </w:r>
      <w:r w:rsidR="003575D5">
        <w:rPr>
          <w:rFonts w:hint="eastAsia"/>
          <w:i/>
          <w:lang w:eastAsia="zh-CN"/>
        </w:rPr>
        <w:t xml:space="preserve"> on </w:t>
      </w:r>
      <w:r w:rsidR="00701EC5">
        <w:rPr>
          <w:i/>
          <w:lang w:eastAsia="zh-CN"/>
        </w:rPr>
        <w:t>Feb 28</w:t>
      </w:r>
      <w:r w:rsidR="003575D5">
        <w:rPr>
          <w:rFonts w:hint="eastAsia"/>
          <w:i/>
          <w:lang w:eastAsia="zh-CN"/>
        </w:rPr>
        <w:t>, 200</w:t>
      </w:r>
      <w:r w:rsidR="00701EC5">
        <w:rPr>
          <w:i/>
          <w:lang w:eastAsia="zh-CN"/>
        </w:rPr>
        <w:t>0</w:t>
      </w:r>
      <w:r w:rsidR="003575D5" w:rsidRPr="005D0599">
        <w:rPr>
          <w:i/>
        </w:rPr>
        <w:t>.</w:t>
      </w:r>
      <w:r w:rsidR="003575D5">
        <w:rPr>
          <w:rFonts w:hint="eastAsia"/>
          <w:i/>
          <w:lang w:eastAsia="zh-CN"/>
        </w:rPr>
        <w:t xml:space="preserve"> </w:t>
      </w:r>
      <w:r w:rsidR="003575D5" w:rsidRPr="009A55FF">
        <w:rPr>
          <w:i/>
        </w:rPr>
        <w:t>T</w:t>
      </w:r>
      <w:r w:rsidR="003575D5" w:rsidRPr="009A55FF">
        <w:rPr>
          <w:i/>
          <w:lang w:eastAsia="zh-CN"/>
        </w:rPr>
        <w:t xml:space="preserve">he major products are </w:t>
      </w:r>
      <w:r w:rsidR="00701EC5">
        <w:rPr>
          <w:i/>
          <w:lang w:eastAsia="zh-CN"/>
        </w:rPr>
        <w:t>APT,</w:t>
      </w:r>
      <w:r w:rsidR="00701EC5" w:rsidRPr="00701EC5">
        <w:rPr>
          <w:i/>
          <w:lang w:eastAsia="zh-CN"/>
        </w:rPr>
        <w:t xml:space="preserve"> tungsten oxide, tungsten carbide, tungsten powder, cemented carbide</w:t>
      </w:r>
      <w:r w:rsidR="00701EC5">
        <w:rPr>
          <w:rFonts w:hint="eastAsia"/>
          <w:i/>
          <w:lang w:eastAsia="zh-CN"/>
        </w:rPr>
        <w:t xml:space="preserve">. </w:t>
      </w:r>
      <w:r w:rsidR="00701EC5">
        <w:rPr>
          <w:i/>
          <w:lang w:eastAsia="zh-CN"/>
        </w:rPr>
        <w:t xml:space="preserve">According to the management interview, the production capacity could </w:t>
      </w:r>
      <w:r w:rsidR="003575D5">
        <w:rPr>
          <w:i/>
        </w:rPr>
        <w:t xml:space="preserve">reach to </w:t>
      </w:r>
      <w:r w:rsidR="00701EC5">
        <w:rPr>
          <w:i/>
          <w:lang w:eastAsia="zh-CN"/>
        </w:rPr>
        <w:t>10</w:t>
      </w:r>
      <w:r w:rsidR="003575D5" w:rsidRPr="003575D5">
        <w:rPr>
          <w:rFonts w:hint="eastAsia"/>
          <w:i/>
          <w:lang w:eastAsia="zh-CN"/>
        </w:rPr>
        <w:t>,</w:t>
      </w:r>
      <w:r w:rsidR="003575D5" w:rsidRPr="003575D5">
        <w:rPr>
          <w:i/>
          <w:lang w:eastAsia="zh-CN"/>
        </w:rPr>
        <w:t>000</w:t>
      </w:r>
      <w:r w:rsidR="003575D5">
        <w:rPr>
          <w:i/>
          <w:lang w:eastAsia="zh-CN"/>
        </w:rPr>
        <w:t xml:space="preserve"> Ton per year</w:t>
      </w:r>
      <w:r w:rsidR="00701EC5">
        <w:rPr>
          <w:i/>
          <w:lang w:eastAsia="zh-CN"/>
        </w:rPr>
        <w:t xml:space="preserve"> for APT production and</w:t>
      </w:r>
      <w:r w:rsidR="00701EC5" w:rsidRPr="00701EC5">
        <w:rPr>
          <w:i/>
          <w:lang w:eastAsia="zh-CN"/>
        </w:rPr>
        <w:t xml:space="preserve"> tungsten oxide</w:t>
      </w:r>
      <w:r w:rsidR="003575D5">
        <w:rPr>
          <w:i/>
          <w:lang w:eastAsia="zh-CN"/>
        </w:rPr>
        <w:t xml:space="preserve">, </w:t>
      </w:r>
      <w:r w:rsidR="00701EC5">
        <w:rPr>
          <w:i/>
          <w:lang w:eastAsia="zh-CN"/>
        </w:rPr>
        <w:t xml:space="preserve">6000 Ton for </w:t>
      </w:r>
      <w:r w:rsidR="00701EC5" w:rsidRPr="00701EC5">
        <w:rPr>
          <w:i/>
          <w:lang w:eastAsia="zh-CN"/>
        </w:rPr>
        <w:t>tungsten carbide</w:t>
      </w:r>
      <w:r w:rsidR="00701EC5">
        <w:rPr>
          <w:rFonts w:hint="eastAsia"/>
          <w:i/>
          <w:lang w:eastAsia="zh-CN"/>
        </w:rPr>
        <w:t xml:space="preserve"> </w:t>
      </w:r>
      <w:r w:rsidR="00701EC5">
        <w:rPr>
          <w:i/>
          <w:lang w:eastAsia="zh-CN"/>
        </w:rPr>
        <w:t>production</w:t>
      </w:r>
      <w:r w:rsidR="00EB2B51">
        <w:rPr>
          <w:i/>
          <w:lang w:eastAsia="zh-CN"/>
        </w:rPr>
        <w:t xml:space="preserve">, 2000 Ton per year for </w:t>
      </w:r>
      <w:r w:rsidR="00EB2B51" w:rsidRPr="00701EC5">
        <w:rPr>
          <w:i/>
          <w:lang w:eastAsia="zh-CN"/>
        </w:rPr>
        <w:t>cemented carbide</w:t>
      </w:r>
      <w:r w:rsidR="00EB2B51">
        <w:rPr>
          <w:i/>
          <w:lang w:eastAsia="zh-CN"/>
        </w:rPr>
        <w:t xml:space="preserve"> production.</w:t>
      </w:r>
      <w:r w:rsidR="00701EC5">
        <w:rPr>
          <w:i/>
          <w:lang w:eastAsia="zh-CN"/>
        </w:rPr>
        <w:t xml:space="preserve"> </w:t>
      </w:r>
      <w:r w:rsidR="00EB2B51">
        <w:rPr>
          <w:i/>
          <w:lang w:eastAsia="zh-CN"/>
        </w:rPr>
        <w:t xml:space="preserve">60% of the </w:t>
      </w:r>
      <w:r w:rsidR="00A74C57">
        <w:rPr>
          <w:rFonts w:hint="eastAsia"/>
          <w:i/>
          <w:lang w:eastAsia="zh-CN"/>
        </w:rPr>
        <w:t xml:space="preserve">products </w:t>
      </w:r>
      <w:r w:rsidR="00EB2B51">
        <w:rPr>
          <w:i/>
          <w:lang w:eastAsia="zh-CN"/>
        </w:rPr>
        <w:t>are sold in</w:t>
      </w:r>
      <w:r w:rsidR="00A74C57">
        <w:rPr>
          <w:rFonts w:hint="eastAsia"/>
          <w:i/>
          <w:lang w:eastAsia="zh-CN"/>
        </w:rPr>
        <w:t xml:space="preserve"> China, </w:t>
      </w:r>
      <w:r w:rsidR="00EB2B51">
        <w:rPr>
          <w:i/>
          <w:lang w:eastAsia="zh-CN"/>
        </w:rPr>
        <w:t xml:space="preserve">40% are exported to America, EU, </w:t>
      </w:r>
      <w:r w:rsidR="00A74C57">
        <w:rPr>
          <w:rFonts w:hint="eastAsia"/>
          <w:i/>
          <w:lang w:eastAsia="zh-CN"/>
        </w:rPr>
        <w:t>South Korea, Japan,</w:t>
      </w:r>
      <w:r w:rsidR="00EB2B51">
        <w:rPr>
          <w:i/>
          <w:lang w:eastAsia="zh-CN"/>
        </w:rPr>
        <w:t xml:space="preserve"> Russia</w:t>
      </w:r>
      <w:r w:rsidR="003575D5">
        <w:rPr>
          <w:rFonts w:hint="eastAsia"/>
          <w:i/>
          <w:lang w:eastAsia="zh-CN"/>
        </w:rPr>
        <w:t>.</w:t>
      </w:r>
    </w:p>
    <w:p w:rsidR="003575D5" w:rsidRDefault="003575D5" w:rsidP="003575D5">
      <w:pPr>
        <w:rPr>
          <w:i/>
          <w:lang w:eastAsia="zh-CN"/>
        </w:rPr>
      </w:pPr>
      <w:r w:rsidRPr="009A55FF">
        <w:rPr>
          <w:i/>
        </w:rPr>
        <w:t xml:space="preserve">Main operations are </w:t>
      </w:r>
      <w:r>
        <w:rPr>
          <w:rFonts w:hint="eastAsia"/>
          <w:i/>
        </w:rPr>
        <w:t>as below:</w:t>
      </w:r>
    </w:p>
    <w:p w:rsidR="006407A2" w:rsidRDefault="00F05F59" w:rsidP="006407A2">
      <w:pPr>
        <w:rPr>
          <w:i/>
          <w:lang w:eastAsia="zh-CN"/>
        </w:rPr>
      </w:pPr>
      <w:r>
        <w:rPr>
          <w:i/>
          <w:lang w:eastAsia="zh-CN"/>
        </w:rPr>
        <w:t xml:space="preserve">APT: </w:t>
      </w:r>
      <w:r w:rsidR="003575D5" w:rsidRPr="006407A2">
        <w:rPr>
          <w:i/>
          <w:lang w:eastAsia="zh-CN"/>
        </w:rPr>
        <w:t>Raw material (</w:t>
      </w:r>
      <w:r w:rsidR="00EB2B51">
        <w:rPr>
          <w:i/>
          <w:lang w:eastAsia="zh-CN"/>
        </w:rPr>
        <w:t>Tungsten concentrate</w:t>
      </w:r>
      <w:r w:rsidR="003575D5" w:rsidRPr="006407A2">
        <w:rPr>
          <w:i/>
          <w:lang w:eastAsia="zh-CN"/>
        </w:rPr>
        <w:t xml:space="preserve">) </w:t>
      </w:r>
      <w:r w:rsidR="003575D5" w:rsidRPr="006407A2">
        <w:rPr>
          <w:rFonts w:hint="eastAsia"/>
          <w:i/>
          <w:lang w:eastAsia="zh-CN"/>
        </w:rPr>
        <w:t>-</w:t>
      </w:r>
      <w:r w:rsidR="006407A2" w:rsidRPr="006407A2">
        <w:rPr>
          <w:i/>
          <w:lang w:eastAsia="zh-CN"/>
        </w:rPr>
        <w:t>&gt;</w:t>
      </w:r>
      <w:r w:rsidR="006407A2">
        <w:rPr>
          <w:i/>
          <w:lang w:eastAsia="zh-CN"/>
        </w:rPr>
        <w:t xml:space="preserve"> </w:t>
      </w:r>
      <w:r w:rsidR="006407A2" w:rsidRPr="006407A2">
        <w:rPr>
          <w:i/>
          <w:lang w:eastAsia="zh-CN"/>
        </w:rPr>
        <w:t>Ball</w:t>
      </w:r>
      <w:r w:rsidR="006407A2">
        <w:rPr>
          <w:rFonts w:hint="eastAsia"/>
          <w:i/>
          <w:lang w:eastAsia="zh-CN"/>
        </w:rPr>
        <w:t xml:space="preserve"> milling</w:t>
      </w:r>
      <w:r w:rsidR="003575D5" w:rsidRPr="006407A2">
        <w:rPr>
          <w:rFonts w:hint="eastAsia"/>
          <w:i/>
          <w:lang w:eastAsia="zh-CN"/>
        </w:rPr>
        <w:t>-&gt;</w:t>
      </w:r>
      <w:r w:rsidR="003575D5" w:rsidRPr="006407A2">
        <w:rPr>
          <w:i/>
          <w:lang w:eastAsia="zh-CN"/>
        </w:rPr>
        <w:t xml:space="preserve"> </w:t>
      </w:r>
      <w:r w:rsidR="00EB2B51">
        <w:rPr>
          <w:i/>
          <w:lang w:eastAsia="zh-CN"/>
        </w:rPr>
        <w:t>Soda boiling</w:t>
      </w:r>
      <w:r w:rsidR="00EB2B51" w:rsidRPr="006407A2">
        <w:rPr>
          <w:i/>
          <w:lang w:eastAsia="zh-CN"/>
        </w:rPr>
        <w:t> -</w:t>
      </w:r>
      <w:r w:rsidR="003575D5" w:rsidRPr="006407A2">
        <w:rPr>
          <w:rFonts w:hint="eastAsia"/>
          <w:i/>
          <w:lang w:eastAsia="zh-CN"/>
        </w:rPr>
        <w:t>&gt;</w:t>
      </w:r>
      <w:r w:rsidR="003575D5" w:rsidRPr="006407A2">
        <w:rPr>
          <w:i/>
          <w:lang w:eastAsia="zh-CN"/>
        </w:rPr>
        <w:t xml:space="preserve"> </w:t>
      </w:r>
      <w:r w:rsidR="006407A2">
        <w:rPr>
          <w:rFonts w:hint="eastAsia"/>
          <w:i/>
          <w:lang w:eastAsia="zh-CN"/>
        </w:rPr>
        <w:t>filte</w:t>
      </w:r>
      <w:r w:rsidR="00EB2B51">
        <w:rPr>
          <w:i/>
          <w:lang w:eastAsia="zh-CN"/>
        </w:rPr>
        <w:t>r</w:t>
      </w:r>
      <w:r w:rsidR="006407A2">
        <w:rPr>
          <w:rFonts w:hint="eastAsia"/>
          <w:i/>
          <w:lang w:eastAsia="zh-CN"/>
        </w:rPr>
        <w:t>ing</w:t>
      </w:r>
      <w:r w:rsidR="003575D5" w:rsidRPr="006407A2">
        <w:rPr>
          <w:i/>
          <w:lang w:eastAsia="zh-CN"/>
        </w:rPr>
        <w:t xml:space="preserve"> </w:t>
      </w:r>
      <w:r w:rsidR="003575D5" w:rsidRPr="006407A2">
        <w:rPr>
          <w:rFonts w:hint="eastAsia"/>
          <w:i/>
          <w:lang w:eastAsia="zh-CN"/>
        </w:rPr>
        <w:t xml:space="preserve">-&gt; </w:t>
      </w:r>
      <w:bookmarkStart w:id="7" w:name="OLE_LINK13"/>
      <w:bookmarkStart w:id="8" w:name="OLE_LINK14"/>
      <w:r w:rsidR="00EB2B51">
        <w:rPr>
          <w:i/>
          <w:lang w:eastAsia="zh-CN"/>
        </w:rPr>
        <w:t>IX</w:t>
      </w:r>
      <w:r w:rsidR="003575D5" w:rsidRPr="006407A2">
        <w:rPr>
          <w:i/>
          <w:lang w:eastAsia="zh-CN"/>
        </w:rPr>
        <w:t xml:space="preserve"> </w:t>
      </w:r>
      <w:bookmarkEnd w:id="7"/>
      <w:bookmarkEnd w:id="8"/>
      <w:r w:rsidR="003575D5" w:rsidRPr="006407A2">
        <w:rPr>
          <w:i/>
          <w:lang w:eastAsia="zh-CN"/>
        </w:rPr>
        <w:t>-</w:t>
      </w:r>
      <w:r w:rsidR="003575D5" w:rsidRPr="006407A2">
        <w:rPr>
          <w:rFonts w:hint="eastAsia"/>
          <w:i/>
          <w:lang w:eastAsia="zh-CN"/>
        </w:rPr>
        <w:t>&gt;</w:t>
      </w:r>
      <w:r w:rsidR="00EB2B51">
        <w:rPr>
          <w:i/>
          <w:lang w:eastAsia="zh-CN"/>
        </w:rPr>
        <w:t>Cleaning</w:t>
      </w:r>
      <w:r w:rsidR="006407A2" w:rsidRPr="006407A2">
        <w:rPr>
          <w:rFonts w:hint="eastAsia"/>
          <w:i/>
          <w:lang w:eastAsia="zh-CN"/>
        </w:rPr>
        <w:t>-</w:t>
      </w:r>
      <w:r w:rsidR="006407A2" w:rsidRPr="006407A2">
        <w:rPr>
          <w:i/>
          <w:lang w:eastAsia="zh-CN"/>
        </w:rPr>
        <w:t>&gt;</w:t>
      </w:r>
      <w:r>
        <w:rPr>
          <w:i/>
          <w:lang w:eastAsia="zh-CN"/>
        </w:rPr>
        <w:t>Impurity Removing</w:t>
      </w:r>
      <w:r w:rsidR="006407A2" w:rsidRPr="006407A2">
        <w:rPr>
          <w:rFonts w:hint="eastAsia"/>
          <w:i/>
          <w:lang w:eastAsia="zh-CN"/>
        </w:rPr>
        <w:t>-</w:t>
      </w:r>
      <w:r w:rsidR="006407A2" w:rsidRPr="006407A2">
        <w:rPr>
          <w:i/>
          <w:lang w:eastAsia="zh-CN"/>
        </w:rPr>
        <w:t>&gt;</w:t>
      </w:r>
      <w:r w:rsidR="00D35684" w:rsidRPr="00D35684">
        <w:rPr>
          <w:i/>
        </w:rPr>
        <w:t xml:space="preserve"> </w:t>
      </w:r>
      <w:r>
        <w:rPr>
          <w:i/>
        </w:rPr>
        <w:t>C</w:t>
      </w:r>
      <w:r w:rsidRPr="00F05F59">
        <w:rPr>
          <w:i/>
        </w:rPr>
        <w:t>rystal</w:t>
      </w:r>
      <w:r w:rsidRPr="00F05F59">
        <w:rPr>
          <w:i/>
          <w:lang w:eastAsia="zh-CN"/>
        </w:rPr>
        <w:t>lization</w:t>
      </w:r>
      <w:r w:rsidR="00D35684" w:rsidRPr="006407A2">
        <w:rPr>
          <w:i/>
          <w:lang w:eastAsia="zh-CN"/>
        </w:rPr>
        <w:t xml:space="preserve"> </w:t>
      </w:r>
      <w:r w:rsidR="00D35684" w:rsidRPr="006407A2">
        <w:rPr>
          <w:rFonts w:hint="eastAsia"/>
          <w:i/>
          <w:lang w:eastAsia="zh-CN"/>
        </w:rPr>
        <w:t>-</w:t>
      </w:r>
      <w:r w:rsidR="00D35684" w:rsidRPr="006407A2">
        <w:rPr>
          <w:i/>
          <w:lang w:eastAsia="zh-CN"/>
        </w:rPr>
        <w:t>&gt;</w:t>
      </w:r>
      <w:r>
        <w:rPr>
          <w:i/>
          <w:lang w:eastAsia="zh-CN"/>
        </w:rPr>
        <w:t>Oven</w:t>
      </w:r>
      <w:r w:rsidR="006407A2" w:rsidRPr="006407A2">
        <w:rPr>
          <w:rFonts w:hint="eastAsia"/>
          <w:i/>
          <w:lang w:eastAsia="zh-CN"/>
        </w:rPr>
        <w:t>-</w:t>
      </w:r>
      <w:r w:rsidR="006407A2" w:rsidRPr="006407A2">
        <w:rPr>
          <w:i/>
          <w:lang w:eastAsia="zh-CN"/>
        </w:rPr>
        <w:t>&gt;</w:t>
      </w:r>
      <w:r w:rsidR="00D35684"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APT</w:t>
      </w:r>
    </w:p>
    <w:p w:rsidR="00F05F59" w:rsidRDefault="00485BFD" w:rsidP="006407A2">
      <w:pPr>
        <w:rPr>
          <w:i/>
          <w:lang w:eastAsia="zh-CN"/>
        </w:rPr>
      </w:pP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  <w:r>
        <w:rPr>
          <w:i/>
          <w:lang w:eastAsia="zh-CN"/>
        </w:rPr>
        <w:t>: APT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Calcining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485BFD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</w:p>
    <w:p w:rsidR="00485BFD" w:rsidRDefault="00485BFD" w:rsidP="00485BFD">
      <w:pPr>
        <w:rPr>
          <w:i/>
          <w:lang w:eastAsia="zh-CN"/>
        </w:rPr>
      </w:pP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</w:t>
      </w:r>
      <w:r>
        <w:rPr>
          <w:i/>
          <w:lang w:eastAsia="zh-CN"/>
        </w:rPr>
        <w:t xml:space="preserve"> Powder:</w:t>
      </w:r>
      <w:r w:rsidRPr="00485BFD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hyperlink r:id="rId18" w:history="1">
        <w:r>
          <w:rPr>
            <w:i/>
            <w:lang w:eastAsia="zh-CN"/>
          </w:rPr>
          <w:t>H</w:t>
        </w:r>
        <w:r w:rsidRPr="00485BFD">
          <w:rPr>
            <w:i/>
            <w:lang w:eastAsia="zh-CN"/>
          </w:rPr>
          <w:t>ydrogen</w:t>
        </w:r>
      </w:hyperlink>
      <w:r>
        <w:rPr>
          <w:i/>
          <w:lang w:eastAsia="zh-CN"/>
        </w:rPr>
        <w:t xml:space="preserve"> </w:t>
      </w:r>
      <w:r w:rsidRPr="00485BFD">
        <w:rPr>
          <w:i/>
          <w:lang w:eastAsia="zh-CN"/>
        </w:rPr>
        <w:t>revivification</w:t>
      </w:r>
      <w:r w:rsidR="001B1801" w:rsidRPr="006407A2">
        <w:rPr>
          <w:rFonts w:hint="eastAsia"/>
          <w:i/>
          <w:lang w:eastAsia="zh-CN"/>
        </w:rPr>
        <w:t>-</w:t>
      </w:r>
      <w:r w:rsidR="001B1801" w:rsidRPr="006407A2">
        <w:rPr>
          <w:i/>
          <w:lang w:eastAsia="zh-CN"/>
        </w:rPr>
        <w:t>&gt;</w:t>
      </w:r>
      <w:r w:rsidR="001B1801" w:rsidRPr="00D35684">
        <w:rPr>
          <w:i/>
          <w:lang w:eastAsia="zh-CN"/>
        </w:rPr>
        <w:t xml:space="preserve"> </w:t>
      </w:r>
      <w:r w:rsidR="001B1801">
        <w:rPr>
          <w:i/>
          <w:lang w:eastAsia="zh-CN"/>
        </w:rPr>
        <w:t>Tungsten powder</w:t>
      </w:r>
    </w:p>
    <w:p w:rsidR="001B1801" w:rsidRDefault="001B1801" w:rsidP="00485BFD">
      <w:pPr>
        <w:rPr>
          <w:i/>
          <w:lang w:eastAsia="zh-CN"/>
        </w:rPr>
      </w:pP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carbide</w:t>
      </w:r>
      <w:r>
        <w:rPr>
          <w:i/>
          <w:lang w:eastAsia="zh-CN"/>
        </w:rPr>
        <w:t>:  Tungsten Powder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Dosing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 w:rsidRPr="00D35684">
        <w:rPr>
          <w:i/>
          <w:lang w:eastAsia="zh-CN"/>
        </w:rPr>
        <w:t xml:space="preserve"> </w:t>
      </w:r>
      <w:hyperlink r:id="rId19" w:history="1">
        <w:r>
          <w:rPr>
            <w:i/>
            <w:lang w:eastAsia="zh-CN"/>
          </w:rPr>
          <w:t>C</w:t>
        </w:r>
        <w:r w:rsidRPr="001B1801">
          <w:rPr>
            <w:i/>
            <w:lang w:eastAsia="zh-CN"/>
          </w:rPr>
          <w:t>arbonization</w:t>
        </w:r>
      </w:hyperlink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carbide</w:t>
      </w:r>
    </w:p>
    <w:p w:rsidR="00485BFD" w:rsidRPr="00B01C38" w:rsidRDefault="001B1801" w:rsidP="00B01C38">
      <w:pPr>
        <w:ind w:left="1650" w:hangingChars="750" w:hanging="1650"/>
        <w:rPr>
          <w:i/>
          <w:lang w:eastAsia="zh-CN"/>
        </w:rPr>
      </w:pPr>
      <w:r>
        <w:rPr>
          <w:i/>
          <w:lang w:eastAsia="zh-CN"/>
        </w:rPr>
        <w:t>C</w:t>
      </w:r>
      <w:r w:rsidRPr="00701EC5">
        <w:rPr>
          <w:i/>
          <w:lang w:eastAsia="zh-CN"/>
        </w:rPr>
        <w:t>emented carbide</w:t>
      </w:r>
      <w:r>
        <w:rPr>
          <w:i/>
          <w:lang w:eastAsia="zh-CN"/>
        </w:rPr>
        <w:t xml:space="preserve">: </w:t>
      </w:r>
      <w:r w:rsidR="00B01C38">
        <w:rPr>
          <w:i/>
          <w:lang w:eastAsia="zh-CN"/>
        </w:rPr>
        <w:t>T</w:t>
      </w:r>
      <w:r w:rsidR="00B01C38" w:rsidRPr="00701EC5">
        <w:rPr>
          <w:i/>
          <w:lang w:eastAsia="zh-CN"/>
        </w:rPr>
        <w:t>ungsten carbide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 w:rsidRPr="00D35684">
        <w:rPr>
          <w:i/>
          <w:lang w:eastAsia="zh-CN"/>
        </w:rPr>
        <w:t xml:space="preserve"> </w:t>
      </w:r>
      <w:r w:rsidR="00B01C38">
        <w:rPr>
          <w:i/>
          <w:lang w:eastAsia="zh-CN"/>
        </w:rPr>
        <w:t>Dosing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>
        <w:rPr>
          <w:i/>
          <w:lang w:eastAsia="zh-CN"/>
        </w:rPr>
        <w:t xml:space="preserve"> </w:t>
      </w:r>
      <w:r w:rsidR="00B01C38" w:rsidRPr="006407A2">
        <w:rPr>
          <w:i/>
          <w:lang w:eastAsia="zh-CN"/>
        </w:rPr>
        <w:t>Ball</w:t>
      </w:r>
      <w:r w:rsidR="00B01C38">
        <w:rPr>
          <w:rFonts w:hint="eastAsia"/>
          <w:i/>
          <w:lang w:eastAsia="zh-CN"/>
        </w:rPr>
        <w:t xml:space="preserve"> milling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>
        <w:rPr>
          <w:i/>
          <w:lang w:eastAsia="zh-CN"/>
        </w:rPr>
        <w:t>Press forming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>
        <w:rPr>
          <w:i/>
          <w:lang w:eastAsia="zh-CN"/>
        </w:rPr>
        <w:t>Sintering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>
        <w:rPr>
          <w:i/>
          <w:lang w:eastAsia="zh-CN"/>
        </w:rPr>
        <w:t>Polishing</w:t>
      </w:r>
      <w:r w:rsidR="00B01C38" w:rsidRPr="006407A2">
        <w:rPr>
          <w:rFonts w:hint="eastAsia"/>
          <w:i/>
          <w:lang w:eastAsia="zh-CN"/>
        </w:rPr>
        <w:t>-</w:t>
      </w:r>
      <w:r w:rsidR="00B01C38" w:rsidRPr="006407A2">
        <w:rPr>
          <w:i/>
          <w:lang w:eastAsia="zh-CN"/>
        </w:rPr>
        <w:t>&gt;</w:t>
      </w:r>
      <w:r w:rsidR="00B01C38">
        <w:rPr>
          <w:i/>
          <w:lang w:eastAsia="zh-CN"/>
        </w:rPr>
        <w:t>C</w:t>
      </w:r>
      <w:r w:rsidR="00B01C38" w:rsidRPr="00701EC5">
        <w:rPr>
          <w:i/>
          <w:lang w:eastAsia="zh-CN"/>
        </w:rPr>
        <w:t>emented carbide</w:t>
      </w:r>
      <w:r w:rsidR="00B01C38">
        <w:rPr>
          <w:i/>
          <w:lang w:eastAsia="zh-CN"/>
        </w:rPr>
        <w:t>.</w:t>
      </w:r>
    </w:p>
    <w:p w:rsidR="00BE6169" w:rsidRPr="007B58EF" w:rsidRDefault="00BE6169" w:rsidP="00F83027"/>
    <w:p w:rsidR="00BE6169" w:rsidRDefault="00F21831" w:rsidP="00F21831">
      <w:pPr>
        <w:pStyle w:val="Heading1"/>
      </w:pPr>
      <w:bookmarkStart w:id="9" w:name="_Toc514883368"/>
      <w:r>
        <w:t>Audit Objectives</w:t>
      </w:r>
      <w:bookmarkEnd w:id="9"/>
    </w:p>
    <w:p w:rsidR="00E53EE6" w:rsidRDefault="00E53EE6" w:rsidP="00E53EE6"/>
    <w:p w:rsidR="00E53EE6" w:rsidRPr="00A85737" w:rsidRDefault="0005518C" w:rsidP="00E53EE6">
      <w:r>
        <w:t xml:space="preserve">The objective of the audit is to assess the auditee’s level of compliance with the requirements of </w:t>
      </w:r>
      <w:r w:rsidR="00F73914" w:rsidRPr="00F73914">
        <w:t>the Conflict Fre</w:t>
      </w:r>
      <w:r w:rsidR="007C77D6">
        <w:t>e Smelter Program Supply Chain Transparency S</w:t>
      </w:r>
      <w:r w:rsidR="00F73914" w:rsidRPr="00F73914">
        <w:t>melter Audit Protocol for Tin and Tantalum, Revision of 21 November 2013</w:t>
      </w:r>
      <w:r w:rsidR="00F73914">
        <w:t>.</w:t>
      </w:r>
    </w:p>
    <w:p w:rsidR="008D207E" w:rsidRDefault="008D207E" w:rsidP="00E53EE6"/>
    <w:p w:rsidR="00D85BD3" w:rsidRDefault="00D85BD3" w:rsidP="00D85BD3">
      <w:pPr>
        <w:pStyle w:val="Heading1"/>
      </w:pPr>
      <w:bookmarkStart w:id="10" w:name="_Toc514883369"/>
      <w:r>
        <w:t>Audit Scope</w:t>
      </w:r>
      <w:bookmarkEnd w:id="10"/>
    </w:p>
    <w:p w:rsidR="00943FE5" w:rsidRDefault="00943FE5" w:rsidP="00943FE5"/>
    <w:p w:rsidR="00F73914" w:rsidRDefault="00F73914" w:rsidP="00943FE5">
      <w:r>
        <w:t>The a</w:t>
      </w:r>
      <w:r w:rsidR="00D9464A">
        <w:t>udit is carried out against the</w:t>
      </w:r>
      <w:r w:rsidRPr="00F73914">
        <w:t xml:space="preserve"> Conflict Fre</w:t>
      </w:r>
      <w:r w:rsidR="00796FD6">
        <w:t>e Smelter Program Supply Chain Transparency S</w:t>
      </w:r>
      <w:r w:rsidRPr="00F73914">
        <w:t>melter Audit Protocol for Tin and Tantalum, Revision of 21 November 2013</w:t>
      </w:r>
      <w:r>
        <w:t>.</w:t>
      </w:r>
    </w:p>
    <w:p w:rsidR="00F73914" w:rsidRDefault="00F73914" w:rsidP="00943FE5"/>
    <w:p w:rsidR="00F73914" w:rsidRPr="00A85737" w:rsidRDefault="00F73914" w:rsidP="00943FE5">
      <w:pPr>
        <w:rPr>
          <w:i/>
        </w:rPr>
      </w:pPr>
      <w:r>
        <w:t>It cover</w:t>
      </w:r>
      <w:r w:rsidR="00F3757E">
        <w:t>s the following entity</w:t>
      </w:r>
      <w:r w:rsidR="00185419">
        <w:t xml:space="preserve"> and material:</w:t>
      </w:r>
    </w:p>
    <w:p w:rsidR="00F3757E" w:rsidRPr="00A85737" w:rsidRDefault="00F3757E" w:rsidP="00B01C38">
      <w:pPr>
        <w:pStyle w:val="ListParagraph"/>
        <w:numPr>
          <w:ilvl w:val="0"/>
          <w:numId w:val="23"/>
        </w:numPr>
        <w:rPr>
          <w:i/>
        </w:rPr>
      </w:pPr>
      <w:r w:rsidRPr="00A85737">
        <w:rPr>
          <w:i/>
        </w:rPr>
        <w:t>Entity audited</w:t>
      </w:r>
      <w:r w:rsidR="00C36313">
        <w:rPr>
          <w:rFonts w:hint="eastAsia"/>
          <w:i/>
          <w:lang w:eastAsia="zh-CN"/>
        </w:rPr>
        <w:t xml:space="preserve">: </w:t>
      </w:r>
      <w:proofErr w:type="spellStart"/>
      <w:r w:rsidR="00B01C38" w:rsidRPr="00B01C38">
        <w:rPr>
          <w:i/>
          <w:lang w:eastAsia="zh-CN"/>
        </w:rPr>
        <w:t>Chongyi</w:t>
      </w:r>
      <w:proofErr w:type="spellEnd"/>
      <w:r w:rsidR="00B01C38" w:rsidRPr="00B01C38">
        <w:rPr>
          <w:i/>
          <w:lang w:eastAsia="zh-CN"/>
        </w:rPr>
        <w:t xml:space="preserve"> </w:t>
      </w:r>
      <w:proofErr w:type="spellStart"/>
      <w:r w:rsidR="00B01C38" w:rsidRPr="00B01C38">
        <w:rPr>
          <w:i/>
          <w:lang w:eastAsia="zh-CN"/>
        </w:rPr>
        <w:t>Zhangyuan</w:t>
      </w:r>
      <w:proofErr w:type="spellEnd"/>
      <w:r w:rsidR="00B01C38" w:rsidRPr="00B01C38">
        <w:rPr>
          <w:i/>
          <w:lang w:eastAsia="zh-CN"/>
        </w:rPr>
        <w:t xml:space="preserve"> Tungsten Co., Ltd.</w:t>
      </w:r>
    </w:p>
    <w:p w:rsidR="00943FE5" w:rsidRPr="005348EB" w:rsidRDefault="00F3757E" w:rsidP="00A85737">
      <w:pPr>
        <w:pStyle w:val="ListParagraph"/>
        <w:numPr>
          <w:ilvl w:val="0"/>
          <w:numId w:val="23"/>
        </w:numPr>
      </w:pPr>
      <w:r>
        <w:rPr>
          <w:i/>
        </w:rPr>
        <w:t>Material audited</w:t>
      </w:r>
      <w:r w:rsidR="00C36313">
        <w:rPr>
          <w:rFonts w:hint="eastAsia"/>
          <w:i/>
          <w:lang w:eastAsia="zh-CN"/>
        </w:rPr>
        <w:t>: Tungsten</w:t>
      </w:r>
    </w:p>
    <w:p w:rsidR="005348EB" w:rsidRPr="00943FE5" w:rsidRDefault="005348EB" w:rsidP="005348EB"/>
    <w:p w:rsidR="00D85BD3" w:rsidRDefault="001F1D6C" w:rsidP="00B20C8D">
      <w:pPr>
        <w:pStyle w:val="Heading2"/>
      </w:pPr>
      <w:bookmarkStart w:id="11" w:name="_Toc514883370"/>
      <w:r>
        <w:t>Audit Period</w:t>
      </w:r>
      <w:bookmarkEnd w:id="11"/>
    </w:p>
    <w:p w:rsidR="001F1D6C" w:rsidRDefault="001F1D6C" w:rsidP="001F1D6C"/>
    <w:p w:rsidR="00863C0B" w:rsidRDefault="00C36313" w:rsidP="001F1D6C">
      <w:pPr>
        <w:rPr>
          <w:i/>
          <w:lang w:eastAsia="zh-CN"/>
        </w:rPr>
      </w:pPr>
      <w:r>
        <w:rPr>
          <w:i/>
          <w:lang w:eastAsia="zh-CN"/>
        </w:rPr>
        <w:t>O</w:t>
      </w:r>
      <w:r w:rsidR="00B01C38">
        <w:rPr>
          <w:i/>
          <w:lang w:eastAsia="zh-CN"/>
        </w:rPr>
        <w:t>1</w:t>
      </w:r>
      <w:r>
        <w:rPr>
          <w:rFonts w:hint="eastAsia"/>
          <w:i/>
          <w:lang w:eastAsia="zh-CN"/>
        </w:rPr>
        <w:t>/01/201</w:t>
      </w:r>
      <w:r w:rsidR="00B01C38">
        <w:rPr>
          <w:i/>
          <w:lang w:eastAsia="zh-CN"/>
        </w:rPr>
        <w:t>7</w:t>
      </w:r>
      <w:r>
        <w:rPr>
          <w:rFonts w:hint="eastAsia"/>
          <w:i/>
          <w:lang w:eastAsia="zh-CN"/>
        </w:rPr>
        <w:t>-0</w:t>
      </w:r>
      <w:r w:rsidR="00B01C38">
        <w:rPr>
          <w:i/>
          <w:lang w:eastAsia="zh-CN"/>
        </w:rPr>
        <w:t>4</w:t>
      </w:r>
      <w:r>
        <w:rPr>
          <w:rFonts w:hint="eastAsia"/>
          <w:i/>
          <w:lang w:eastAsia="zh-CN"/>
        </w:rPr>
        <w:t>/3</w:t>
      </w:r>
      <w:r w:rsidR="00B01C38">
        <w:rPr>
          <w:i/>
          <w:lang w:eastAsia="zh-CN"/>
        </w:rPr>
        <w:t>0</w:t>
      </w:r>
      <w:r>
        <w:rPr>
          <w:rFonts w:hint="eastAsia"/>
          <w:i/>
          <w:lang w:eastAsia="zh-CN"/>
        </w:rPr>
        <w:t>/201</w:t>
      </w:r>
      <w:r w:rsidR="00B01C38">
        <w:rPr>
          <w:i/>
          <w:lang w:eastAsia="zh-CN"/>
        </w:rPr>
        <w:t>8</w:t>
      </w:r>
    </w:p>
    <w:p w:rsidR="00A27B3B" w:rsidRPr="0064459D" w:rsidRDefault="00A27B3B" w:rsidP="0064459D">
      <w:pPr>
        <w:rPr>
          <w:i/>
        </w:rPr>
      </w:pPr>
    </w:p>
    <w:p w:rsidR="001F1D6C" w:rsidRDefault="00D840A7" w:rsidP="001F1D6C">
      <w:pPr>
        <w:pStyle w:val="Heading2"/>
      </w:pPr>
      <w:bookmarkStart w:id="12" w:name="_Toc514883371"/>
      <w:r>
        <w:lastRenderedPageBreak/>
        <w:t>Physical Sites</w:t>
      </w:r>
      <w:r w:rsidR="001D4CCE">
        <w:t xml:space="preserve"> and Description</w:t>
      </w:r>
      <w:bookmarkEnd w:id="12"/>
    </w:p>
    <w:p w:rsidR="00E819D8" w:rsidRDefault="00E819D8" w:rsidP="00E819D8"/>
    <w:p w:rsidR="00C36313" w:rsidRPr="006F442F" w:rsidRDefault="00C36313" w:rsidP="00C36313">
      <w:pPr>
        <w:rPr>
          <w:i/>
          <w:lang w:eastAsia="zh-CN"/>
        </w:rPr>
      </w:pPr>
      <w:r>
        <w:rPr>
          <w:rFonts w:hint="eastAsia"/>
          <w:i/>
          <w:lang w:eastAsia="ja-JP"/>
        </w:rPr>
        <w:t>E</w:t>
      </w:r>
      <w:r>
        <w:rPr>
          <w:i/>
        </w:rPr>
        <w:t>xact company name</w:t>
      </w:r>
      <w:r>
        <w:rPr>
          <w:rFonts w:hint="eastAsia"/>
          <w:i/>
          <w:lang w:eastAsia="ja-JP"/>
        </w:rPr>
        <w:t xml:space="preserve">: </w:t>
      </w:r>
      <w:r>
        <w:rPr>
          <w:rFonts w:hint="eastAsia"/>
          <w:i/>
          <w:lang w:eastAsia="zh-CN"/>
        </w:rPr>
        <w:t xml:space="preserve"> </w:t>
      </w:r>
      <w:proofErr w:type="spellStart"/>
      <w:r w:rsidR="00B01C38" w:rsidRPr="00B01C38">
        <w:rPr>
          <w:i/>
          <w:lang w:eastAsia="zh-CN"/>
        </w:rPr>
        <w:t>Chongyi</w:t>
      </w:r>
      <w:proofErr w:type="spellEnd"/>
      <w:r w:rsidR="00B01C38" w:rsidRPr="00B01C38">
        <w:rPr>
          <w:i/>
          <w:lang w:eastAsia="zh-CN"/>
        </w:rPr>
        <w:t xml:space="preserve"> </w:t>
      </w:r>
      <w:proofErr w:type="spellStart"/>
      <w:r w:rsidR="00B01C38" w:rsidRPr="00B01C38">
        <w:rPr>
          <w:i/>
          <w:lang w:eastAsia="zh-CN"/>
        </w:rPr>
        <w:t>Zhangyuan</w:t>
      </w:r>
      <w:proofErr w:type="spellEnd"/>
      <w:r w:rsidR="00B01C38" w:rsidRPr="00B01C38">
        <w:rPr>
          <w:i/>
          <w:lang w:eastAsia="zh-CN"/>
        </w:rPr>
        <w:t xml:space="preserve"> Tungsten Co., Ltd.</w:t>
      </w:r>
    </w:p>
    <w:p w:rsidR="00C36313" w:rsidRPr="00C01F09" w:rsidRDefault="00C36313" w:rsidP="00C36313">
      <w:pPr>
        <w:pStyle w:val="Default"/>
        <w:rPr>
          <w:rFonts w:ascii="Calibri Light" w:hAnsi="Calibri Light" w:cstheme="minorBidi"/>
          <w:i/>
          <w:color w:val="auto"/>
          <w:sz w:val="22"/>
        </w:rPr>
      </w:pPr>
      <w:r w:rsidRPr="00C01F09">
        <w:rPr>
          <w:rFonts w:ascii="Calibri Light" w:hAnsi="Calibri Light" w:cstheme="minorBidi" w:hint="eastAsia"/>
          <w:i/>
          <w:color w:val="auto"/>
          <w:sz w:val="22"/>
        </w:rPr>
        <w:t>P</w:t>
      </w:r>
      <w:r w:rsidRPr="00C01F09">
        <w:rPr>
          <w:rFonts w:ascii="Calibri Light" w:hAnsi="Calibri Light" w:cstheme="minorBidi"/>
          <w:i/>
          <w:color w:val="auto"/>
          <w:sz w:val="22"/>
        </w:rPr>
        <w:t xml:space="preserve">hysical address: </w:t>
      </w:r>
      <w:r w:rsidR="00B01C38">
        <w:rPr>
          <w:rFonts w:ascii="Calibri Light" w:hAnsi="Calibri Light" w:cstheme="minorBidi"/>
          <w:i/>
          <w:color w:val="auto"/>
          <w:sz w:val="22"/>
          <w:lang w:eastAsia="zh-CN"/>
        </w:rPr>
        <w:t xml:space="preserve"> </w:t>
      </w:r>
      <w:proofErr w:type="spellStart"/>
      <w:r w:rsidR="00B01C38" w:rsidRPr="00B01C38">
        <w:rPr>
          <w:rFonts w:ascii="Calibri Light" w:hAnsi="Calibri Light" w:cstheme="minorBidi"/>
          <w:i/>
          <w:color w:val="auto"/>
          <w:sz w:val="22"/>
          <w:lang w:eastAsia="zh-CN"/>
        </w:rPr>
        <w:t>Taxia</w:t>
      </w:r>
      <w:proofErr w:type="spellEnd"/>
      <w:r w:rsidR="00B01C38" w:rsidRPr="00B01C38">
        <w:rPr>
          <w:rFonts w:ascii="Calibri Light" w:hAnsi="Calibri Light" w:cstheme="minorBidi"/>
          <w:i/>
          <w:color w:val="auto"/>
          <w:sz w:val="22"/>
          <w:lang w:eastAsia="zh-CN"/>
        </w:rPr>
        <w:t>,</w:t>
      </w:r>
      <w:r w:rsidR="00B01C38">
        <w:rPr>
          <w:rFonts w:ascii="Calibri Light" w:hAnsi="Calibri Light" w:cstheme="minorBidi"/>
          <w:i/>
          <w:color w:val="auto"/>
          <w:sz w:val="22"/>
          <w:lang w:eastAsia="zh-CN"/>
        </w:rPr>
        <w:t xml:space="preserve"> </w:t>
      </w:r>
      <w:proofErr w:type="spellStart"/>
      <w:r w:rsidR="00B01C38" w:rsidRPr="00B01C38">
        <w:rPr>
          <w:rFonts w:ascii="Calibri Light" w:hAnsi="Calibri Light" w:cstheme="minorBidi"/>
          <w:i/>
          <w:color w:val="auto"/>
          <w:sz w:val="22"/>
          <w:lang w:eastAsia="zh-CN"/>
        </w:rPr>
        <w:t>Chongyi</w:t>
      </w:r>
      <w:proofErr w:type="spellEnd"/>
      <w:r w:rsidR="00B01C38" w:rsidRPr="00B01C38">
        <w:rPr>
          <w:rFonts w:ascii="Calibri Light" w:hAnsi="Calibri Light" w:cstheme="minorBidi"/>
          <w:i/>
          <w:color w:val="auto"/>
          <w:sz w:val="22"/>
          <w:lang w:eastAsia="zh-CN"/>
        </w:rPr>
        <w:t xml:space="preserve"> Country,</w:t>
      </w:r>
      <w:r w:rsidR="00B01C38">
        <w:rPr>
          <w:rFonts w:ascii="Calibri Light" w:hAnsi="Calibri Light" w:cstheme="minorBidi"/>
          <w:i/>
          <w:color w:val="auto"/>
          <w:sz w:val="22"/>
          <w:lang w:eastAsia="zh-CN"/>
        </w:rPr>
        <w:t xml:space="preserve"> </w:t>
      </w:r>
      <w:proofErr w:type="spellStart"/>
      <w:r w:rsidR="00B01C38" w:rsidRPr="00B01C38">
        <w:rPr>
          <w:rFonts w:ascii="Calibri Light" w:hAnsi="Calibri Light" w:cstheme="minorBidi"/>
          <w:i/>
          <w:color w:val="auto"/>
          <w:sz w:val="22"/>
          <w:lang w:eastAsia="zh-CN"/>
        </w:rPr>
        <w:t>Ganzhou</w:t>
      </w:r>
      <w:proofErr w:type="spellEnd"/>
      <w:r w:rsidR="00B01C38" w:rsidRPr="00B01C38">
        <w:rPr>
          <w:rFonts w:ascii="Calibri Light" w:hAnsi="Calibri Light" w:cstheme="minorBidi"/>
          <w:i/>
          <w:color w:val="auto"/>
          <w:sz w:val="22"/>
          <w:lang w:eastAsia="zh-CN"/>
        </w:rPr>
        <w:t xml:space="preserve"> City, Jiangxi Province, China</w:t>
      </w:r>
    </w:p>
    <w:p w:rsidR="00C36313" w:rsidRPr="00C01F09" w:rsidRDefault="00C36313" w:rsidP="00C36313">
      <w:pPr>
        <w:rPr>
          <w:i/>
          <w:lang w:eastAsia="zh-CN"/>
        </w:rPr>
      </w:pPr>
    </w:p>
    <w:p w:rsidR="00C36313" w:rsidRDefault="00C36313" w:rsidP="00C36313">
      <w:pPr>
        <w:rPr>
          <w:i/>
          <w:lang w:eastAsia="zh-CN"/>
        </w:rPr>
      </w:pPr>
      <w:r w:rsidRPr="00D317B0">
        <w:rPr>
          <w:i/>
          <w:lang w:eastAsia="ja-JP"/>
        </w:rPr>
        <w:t>Types of materials received</w:t>
      </w:r>
      <w:r>
        <w:rPr>
          <w:i/>
          <w:lang w:eastAsia="ja-JP"/>
        </w:rPr>
        <w:t>:</w:t>
      </w:r>
      <w:r w:rsidRPr="00430BF1">
        <w:rPr>
          <w:rFonts w:hint="eastAsia"/>
          <w:i/>
          <w:lang w:eastAsia="ja-JP"/>
        </w:rPr>
        <w:t xml:space="preserve"> </w:t>
      </w:r>
      <w:hyperlink r:id="rId20" w:history="1">
        <w:r w:rsidR="00B01C38" w:rsidRPr="00B01C38">
          <w:rPr>
            <w:i/>
            <w:lang w:eastAsia="zh-CN"/>
          </w:rPr>
          <w:t>wolframite</w:t>
        </w:r>
      </w:hyperlink>
      <w:r w:rsidR="00B01C38">
        <w:rPr>
          <w:i/>
          <w:lang w:eastAsia="zh-CN"/>
        </w:rPr>
        <w:t xml:space="preserve">, </w:t>
      </w:r>
      <w:proofErr w:type="spellStart"/>
      <w:r w:rsidR="00B01C38" w:rsidRPr="00B01C38">
        <w:rPr>
          <w:i/>
          <w:lang w:eastAsia="zh-CN"/>
        </w:rPr>
        <w:t>Scheelite</w:t>
      </w:r>
      <w:proofErr w:type="spellEnd"/>
      <w:r w:rsidR="00B01C38" w:rsidRPr="00B01C38">
        <w:rPr>
          <w:i/>
          <w:lang w:eastAsia="zh-CN"/>
        </w:rPr>
        <w:t xml:space="preserve">, APT, </w:t>
      </w:r>
      <w:proofErr w:type="spellStart"/>
      <w:r w:rsidR="00B01C38" w:rsidRPr="00B01C38">
        <w:rPr>
          <w:i/>
          <w:lang w:eastAsia="zh-CN"/>
        </w:rPr>
        <w:t>wolframic</w:t>
      </w:r>
      <w:proofErr w:type="spellEnd"/>
      <w:r w:rsidR="00B01C38" w:rsidRPr="00B01C38">
        <w:rPr>
          <w:i/>
          <w:lang w:eastAsia="zh-CN"/>
        </w:rPr>
        <w:t xml:space="preserve"> acid</w:t>
      </w:r>
      <w:r w:rsidR="00B01C38">
        <w:rPr>
          <w:i/>
          <w:lang w:eastAsia="zh-CN"/>
        </w:rPr>
        <w:t>.</w:t>
      </w:r>
      <w:r>
        <w:rPr>
          <w:i/>
          <w:lang w:eastAsia="zh-CN"/>
        </w:rPr>
        <w:t xml:space="preserve"> </w:t>
      </w:r>
    </w:p>
    <w:p w:rsidR="00C36313" w:rsidRDefault="00C36313" w:rsidP="00C36313">
      <w:pPr>
        <w:rPr>
          <w:i/>
          <w:lang w:eastAsia="zh-CN"/>
        </w:rPr>
      </w:pPr>
      <w:r w:rsidRPr="008C69AC">
        <w:rPr>
          <w:rFonts w:hint="eastAsia"/>
          <w:i/>
          <w:lang w:eastAsia="ja-JP"/>
        </w:rPr>
        <w:t>Types of feed</w:t>
      </w:r>
      <w:r w:rsidRPr="00C36313">
        <w:rPr>
          <w:i/>
          <w:lang w:eastAsia="zh-CN"/>
        </w:rPr>
        <w:t xml:space="preserve"> </w:t>
      </w:r>
      <w:r w:rsidRPr="00B75801">
        <w:rPr>
          <w:i/>
          <w:lang w:eastAsia="zh-CN"/>
        </w:rPr>
        <w:t>Tungsten</w:t>
      </w:r>
      <w:r w:rsidRPr="008C69AC">
        <w:rPr>
          <w:rFonts w:hint="eastAsia"/>
          <w:i/>
          <w:lang w:eastAsia="ja-JP"/>
        </w:rPr>
        <w:t xml:space="preserve"> mat</w:t>
      </w:r>
      <w:r>
        <w:rPr>
          <w:rFonts w:hint="eastAsia"/>
          <w:i/>
          <w:lang w:eastAsia="ja-JP"/>
        </w:rPr>
        <w:t xml:space="preserve">erials: </w:t>
      </w:r>
      <w:hyperlink r:id="rId21" w:history="1">
        <w:r w:rsidR="00B01C38" w:rsidRPr="00B01C38">
          <w:rPr>
            <w:i/>
            <w:lang w:eastAsia="zh-CN"/>
          </w:rPr>
          <w:t>wolframite</w:t>
        </w:r>
      </w:hyperlink>
      <w:r w:rsidR="00B01C38">
        <w:rPr>
          <w:i/>
          <w:lang w:eastAsia="zh-CN"/>
        </w:rPr>
        <w:t xml:space="preserve">, </w:t>
      </w:r>
      <w:proofErr w:type="spellStart"/>
      <w:r w:rsidR="00B01C38" w:rsidRPr="00B01C38">
        <w:rPr>
          <w:i/>
          <w:lang w:eastAsia="zh-CN"/>
        </w:rPr>
        <w:t>Scheelite</w:t>
      </w:r>
      <w:proofErr w:type="spellEnd"/>
      <w:r w:rsidR="00B01C38" w:rsidRPr="00B01C38">
        <w:rPr>
          <w:i/>
          <w:lang w:eastAsia="zh-CN"/>
        </w:rPr>
        <w:t xml:space="preserve">, APT, </w:t>
      </w:r>
      <w:proofErr w:type="spellStart"/>
      <w:r w:rsidR="00B01C38" w:rsidRPr="00B01C38">
        <w:rPr>
          <w:i/>
          <w:lang w:eastAsia="zh-CN"/>
        </w:rPr>
        <w:t>wolframic</w:t>
      </w:r>
      <w:proofErr w:type="spellEnd"/>
      <w:r w:rsidR="00B01C38" w:rsidRPr="00B01C38">
        <w:rPr>
          <w:i/>
          <w:lang w:eastAsia="zh-CN"/>
        </w:rPr>
        <w:t xml:space="preserve"> acid</w:t>
      </w:r>
      <w:r w:rsidR="00B01C38">
        <w:rPr>
          <w:i/>
          <w:lang w:eastAsia="zh-CN"/>
        </w:rPr>
        <w:t>.</w:t>
      </w:r>
    </w:p>
    <w:p w:rsidR="00C36313" w:rsidRPr="00404366" w:rsidRDefault="00C36313" w:rsidP="00C36313">
      <w:pPr>
        <w:rPr>
          <w:i/>
          <w:lang w:eastAsia="zh-CN"/>
        </w:rPr>
      </w:pPr>
      <w:r w:rsidRPr="00D317B0">
        <w:rPr>
          <w:i/>
          <w:lang w:eastAsia="ja-JP"/>
        </w:rPr>
        <w:t xml:space="preserve">Types of </w:t>
      </w:r>
      <w:r>
        <w:rPr>
          <w:i/>
          <w:lang w:eastAsia="zh-CN"/>
        </w:rPr>
        <w:t>Tungsten</w:t>
      </w:r>
      <w:r w:rsidRPr="00D317B0">
        <w:rPr>
          <w:i/>
          <w:lang w:eastAsia="ja-JP"/>
        </w:rPr>
        <w:t xml:space="preserve"> products produced:</w:t>
      </w:r>
      <w:r>
        <w:rPr>
          <w:rFonts w:hint="eastAsia"/>
          <w:i/>
          <w:lang w:eastAsia="zh-CN"/>
        </w:rPr>
        <w:t xml:space="preserve">  </w:t>
      </w:r>
      <w:r w:rsidR="00B01C38">
        <w:rPr>
          <w:i/>
          <w:lang w:eastAsia="zh-CN"/>
        </w:rPr>
        <w:t>APT,</w:t>
      </w:r>
      <w:r w:rsidR="00B01C38" w:rsidRPr="00701EC5">
        <w:rPr>
          <w:i/>
          <w:lang w:eastAsia="zh-CN"/>
        </w:rPr>
        <w:t xml:space="preserve"> tungsten oxide, tungsten carbide, tungsten powder, cemented carbide</w:t>
      </w:r>
      <w:r>
        <w:rPr>
          <w:rFonts w:hint="eastAsia"/>
          <w:i/>
          <w:lang w:eastAsia="zh-CN"/>
        </w:rPr>
        <w:t>.</w:t>
      </w:r>
    </w:p>
    <w:p w:rsidR="00C36313" w:rsidRDefault="00C36313" w:rsidP="00C36313">
      <w:pPr>
        <w:rPr>
          <w:i/>
          <w:lang w:eastAsia="ja-JP"/>
        </w:rPr>
      </w:pPr>
      <w:r>
        <w:rPr>
          <w:i/>
          <w:lang w:eastAsia="ja-JP"/>
        </w:rPr>
        <w:t>Manufacturing Process</w:t>
      </w:r>
      <w:r w:rsidRPr="002C3148">
        <w:rPr>
          <w:i/>
          <w:lang w:eastAsia="ja-JP"/>
        </w:rPr>
        <w:t>:</w:t>
      </w:r>
    </w:p>
    <w:p w:rsidR="00B01C38" w:rsidRDefault="00B01C38" w:rsidP="00B01C38">
      <w:pPr>
        <w:rPr>
          <w:i/>
          <w:lang w:eastAsia="zh-CN"/>
        </w:rPr>
      </w:pPr>
      <w:r>
        <w:rPr>
          <w:i/>
          <w:lang w:eastAsia="zh-CN"/>
        </w:rPr>
        <w:t xml:space="preserve">APT: </w:t>
      </w:r>
      <w:r w:rsidRPr="006407A2">
        <w:rPr>
          <w:i/>
          <w:lang w:eastAsia="zh-CN"/>
        </w:rPr>
        <w:t>Raw material (</w:t>
      </w:r>
      <w:r>
        <w:rPr>
          <w:i/>
          <w:lang w:eastAsia="zh-CN"/>
        </w:rPr>
        <w:t>Tungsten concentrate</w:t>
      </w:r>
      <w:r w:rsidRPr="006407A2">
        <w:rPr>
          <w:i/>
          <w:lang w:eastAsia="zh-CN"/>
        </w:rPr>
        <w:t xml:space="preserve">) 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 xml:space="preserve"> </w:t>
      </w:r>
      <w:r w:rsidRPr="006407A2">
        <w:rPr>
          <w:i/>
          <w:lang w:eastAsia="zh-CN"/>
        </w:rPr>
        <w:t>Ball</w:t>
      </w:r>
      <w:r>
        <w:rPr>
          <w:rFonts w:hint="eastAsia"/>
          <w:i/>
          <w:lang w:eastAsia="zh-CN"/>
        </w:rPr>
        <w:t xml:space="preserve"> milling</w:t>
      </w:r>
      <w:r w:rsidRPr="006407A2">
        <w:rPr>
          <w:rFonts w:hint="eastAsia"/>
          <w:i/>
          <w:lang w:eastAsia="zh-CN"/>
        </w:rPr>
        <w:t>-&gt;</w:t>
      </w:r>
      <w:r w:rsidRPr="006407A2">
        <w:rPr>
          <w:i/>
          <w:lang w:eastAsia="zh-CN"/>
        </w:rPr>
        <w:t xml:space="preserve"> </w:t>
      </w:r>
      <w:r>
        <w:rPr>
          <w:i/>
          <w:lang w:eastAsia="zh-CN"/>
        </w:rPr>
        <w:t>Soda boiling</w:t>
      </w:r>
      <w:r w:rsidRPr="006407A2">
        <w:rPr>
          <w:i/>
          <w:lang w:eastAsia="zh-CN"/>
        </w:rPr>
        <w:t> -</w:t>
      </w:r>
      <w:r w:rsidRPr="006407A2">
        <w:rPr>
          <w:rFonts w:hint="eastAsia"/>
          <w:i/>
          <w:lang w:eastAsia="zh-CN"/>
        </w:rPr>
        <w:t>&gt;</w:t>
      </w:r>
      <w:r w:rsidRPr="006407A2">
        <w:rPr>
          <w:i/>
          <w:lang w:eastAsia="zh-CN"/>
        </w:rPr>
        <w:t xml:space="preserve"> </w:t>
      </w:r>
      <w:r>
        <w:rPr>
          <w:rFonts w:hint="eastAsia"/>
          <w:i/>
          <w:lang w:eastAsia="zh-CN"/>
        </w:rPr>
        <w:t>filte</w:t>
      </w:r>
      <w:r>
        <w:rPr>
          <w:i/>
          <w:lang w:eastAsia="zh-CN"/>
        </w:rPr>
        <w:t>r</w:t>
      </w:r>
      <w:r>
        <w:rPr>
          <w:rFonts w:hint="eastAsia"/>
          <w:i/>
          <w:lang w:eastAsia="zh-CN"/>
        </w:rPr>
        <w:t>ing</w:t>
      </w:r>
      <w:r w:rsidRPr="006407A2">
        <w:rPr>
          <w:i/>
          <w:lang w:eastAsia="zh-CN"/>
        </w:rPr>
        <w:t xml:space="preserve"> </w:t>
      </w:r>
      <w:r w:rsidRPr="006407A2">
        <w:rPr>
          <w:rFonts w:hint="eastAsia"/>
          <w:i/>
          <w:lang w:eastAsia="zh-CN"/>
        </w:rPr>
        <w:t xml:space="preserve">-&gt; </w:t>
      </w:r>
      <w:r>
        <w:rPr>
          <w:i/>
          <w:lang w:eastAsia="zh-CN"/>
        </w:rPr>
        <w:t>IX</w:t>
      </w:r>
      <w:r w:rsidRPr="006407A2">
        <w:rPr>
          <w:i/>
          <w:lang w:eastAsia="zh-CN"/>
        </w:rPr>
        <w:t xml:space="preserve"> -</w:t>
      </w:r>
      <w:r w:rsidRPr="006407A2">
        <w:rPr>
          <w:rFonts w:hint="eastAsia"/>
          <w:i/>
          <w:lang w:eastAsia="zh-CN"/>
        </w:rPr>
        <w:t>&gt;</w:t>
      </w:r>
      <w:r>
        <w:rPr>
          <w:i/>
          <w:lang w:eastAsia="zh-CN"/>
        </w:rPr>
        <w:t>Cleaning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Impurity Removing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</w:rPr>
        <w:t xml:space="preserve"> </w:t>
      </w:r>
      <w:r>
        <w:rPr>
          <w:i/>
        </w:rPr>
        <w:t>C</w:t>
      </w:r>
      <w:r w:rsidRPr="00F05F59">
        <w:rPr>
          <w:i/>
        </w:rPr>
        <w:t>rystal</w:t>
      </w:r>
      <w:r w:rsidRPr="00F05F59">
        <w:rPr>
          <w:i/>
          <w:lang w:eastAsia="zh-CN"/>
        </w:rPr>
        <w:t>lization</w:t>
      </w:r>
      <w:r w:rsidRPr="006407A2">
        <w:rPr>
          <w:i/>
          <w:lang w:eastAsia="zh-CN"/>
        </w:rPr>
        <w:t xml:space="preserve"> 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Oven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APT</w:t>
      </w:r>
    </w:p>
    <w:p w:rsidR="00B01C38" w:rsidRDefault="00B01C38" w:rsidP="00B01C38">
      <w:pPr>
        <w:rPr>
          <w:i/>
          <w:lang w:eastAsia="zh-CN"/>
        </w:rPr>
      </w:pP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  <w:r>
        <w:rPr>
          <w:i/>
          <w:lang w:eastAsia="zh-CN"/>
        </w:rPr>
        <w:t>: APT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Calcining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485BFD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</w:p>
    <w:p w:rsidR="00B01C38" w:rsidRDefault="00B01C38" w:rsidP="00B01C38">
      <w:pPr>
        <w:rPr>
          <w:i/>
          <w:lang w:eastAsia="zh-CN"/>
        </w:rPr>
      </w:pP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</w:t>
      </w:r>
      <w:r>
        <w:rPr>
          <w:i/>
          <w:lang w:eastAsia="zh-CN"/>
        </w:rPr>
        <w:t xml:space="preserve"> Powder:</w:t>
      </w:r>
      <w:r w:rsidRPr="00485BFD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hyperlink r:id="rId22" w:history="1">
        <w:r>
          <w:rPr>
            <w:i/>
            <w:lang w:eastAsia="zh-CN"/>
          </w:rPr>
          <w:t>H</w:t>
        </w:r>
        <w:r w:rsidRPr="00485BFD">
          <w:rPr>
            <w:i/>
            <w:lang w:eastAsia="zh-CN"/>
          </w:rPr>
          <w:t>ydrogen</w:t>
        </w:r>
      </w:hyperlink>
      <w:r>
        <w:rPr>
          <w:i/>
          <w:lang w:eastAsia="zh-CN"/>
        </w:rPr>
        <w:t xml:space="preserve"> </w:t>
      </w:r>
      <w:r w:rsidRPr="00485BFD">
        <w:rPr>
          <w:i/>
          <w:lang w:eastAsia="zh-CN"/>
        </w:rPr>
        <w:t>revivification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Tungsten powder</w:t>
      </w:r>
    </w:p>
    <w:p w:rsidR="00B01C38" w:rsidRDefault="00B01C38" w:rsidP="00B01C38">
      <w:pPr>
        <w:rPr>
          <w:i/>
          <w:lang w:eastAsia="zh-CN"/>
        </w:rPr>
      </w:pP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carbide</w:t>
      </w:r>
      <w:r>
        <w:rPr>
          <w:i/>
          <w:lang w:eastAsia="zh-CN"/>
        </w:rPr>
        <w:t>:  Tungsten Powder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Dosing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  <w:lang w:eastAsia="zh-CN"/>
        </w:rPr>
        <w:t xml:space="preserve"> </w:t>
      </w:r>
      <w:hyperlink r:id="rId23" w:history="1">
        <w:r>
          <w:rPr>
            <w:i/>
            <w:lang w:eastAsia="zh-CN"/>
          </w:rPr>
          <w:t>C</w:t>
        </w:r>
        <w:r w:rsidRPr="001B1801">
          <w:rPr>
            <w:i/>
            <w:lang w:eastAsia="zh-CN"/>
          </w:rPr>
          <w:t>arbonization</w:t>
        </w:r>
      </w:hyperlink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carbide</w:t>
      </w:r>
    </w:p>
    <w:p w:rsidR="00B01C38" w:rsidRPr="00B01C38" w:rsidRDefault="00B01C38" w:rsidP="00B01C38">
      <w:pPr>
        <w:ind w:left="1650" w:hangingChars="750" w:hanging="1650"/>
        <w:rPr>
          <w:i/>
          <w:lang w:eastAsia="zh-CN"/>
        </w:rPr>
      </w:pPr>
      <w:r>
        <w:rPr>
          <w:i/>
          <w:lang w:eastAsia="zh-CN"/>
        </w:rPr>
        <w:t>C</w:t>
      </w:r>
      <w:r w:rsidRPr="00701EC5">
        <w:rPr>
          <w:i/>
          <w:lang w:eastAsia="zh-CN"/>
        </w:rPr>
        <w:t>emented carbide</w:t>
      </w:r>
      <w:r>
        <w:rPr>
          <w:i/>
          <w:lang w:eastAsia="zh-CN"/>
        </w:rPr>
        <w:t>: T</w:t>
      </w:r>
      <w:r w:rsidRPr="00701EC5">
        <w:rPr>
          <w:i/>
          <w:lang w:eastAsia="zh-CN"/>
        </w:rPr>
        <w:t>ungsten carbide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 w:rsidRPr="00D35684">
        <w:rPr>
          <w:i/>
          <w:lang w:eastAsia="zh-CN"/>
        </w:rPr>
        <w:t xml:space="preserve"> </w:t>
      </w:r>
      <w:r>
        <w:rPr>
          <w:i/>
          <w:lang w:eastAsia="zh-CN"/>
        </w:rPr>
        <w:t>Dosing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 xml:space="preserve"> </w:t>
      </w:r>
      <w:r w:rsidRPr="006407A2">
        <w:rPr>
          <w:i/>
          <w:lang w:eastAsia="zh-CN"/>
        </w:rPr>
        <w:t>Ball</w:t>
      </w:r>
      <w:r>
        <w:rPr>
          <w:rFonts w:hint="eastAsia"/>
          <w:i/>
          <w:lang w:eastAsia="zh-CN"/>
        </w:rPr>
        <w:t xml:space="preserve"> milling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Press forming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Sintering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Polishing</w:t>
      </w:r>
      <w:r w:rsidRPr="006407A2">
        <w:rPr>
          <w:rFonts w:hint="eastAsia"/>
          <w:i/>
          <w:lang w:eastAsia="zh-CN"/>
        </w:rPr>
        <w:t>-</w:t>
      </w:r>
      <w:r w:rsidRPr="006407A2">
        <w:rPr>
          <w:i/>
          <w:lang w:eastAsia="zh-CN"/>
        </w:rPr>
        <w:t>&gt;</w:t>
      </w:r>
      <w:r>
        <w:rPr>
          <w:i/>
          <w:lang w:eastAsia="zh-CN"/>
        </w:rPr>
        <w:t>C</w:t>
      </w:r>
      <w:r w:rsidRPr="00701EC5">
        <w:rPr>
          <w:i/>
          <w:lang w:eastAsia="zh-CN"/>
        </w:rPr>
        <w:t>emented carbide</w:t>
      </w:r>
      <w:r>
        <w:rPr>
          <w:i/>
          <w:lang w:eastAsia="zh-CN"/>
        </w:rPr>
        <w:t>.</w:t>
      </w:r>
    </w:p>
    <w:p w:rsidR="00681FE6" w:rsidRDefault="00B17085" w:rsidP="00B17085">
      <w:pPr>
        <w:pStyle w:val="Heading1"/>
      </w:pPr>
      <w:bookmarkStart w:id="13" w:name="_Toc514883372"/>
      <w:r>
        <w:t>Audit Team</w:t>
      </w:r>
      <w:bookmarkEnd w:id="13"/>
    </w:p>
    <w:p w:rsidR="00B17085" w:rsidRDefault="00B17085" w:rsidP="00B17085"/>
    <w:p w:rsidR="00DB2DA8" w:rsidRDefault="00C36313" w:rsidP="00B17085">
      <w:pPr>
        <w:rPr>
          <w:i/>
          <w:lang w:eastAsia="zh-CN"/>
        </w:rPr>
      </w:pPr>
      <w:r>
        <w:rPr>
          <w:rFonts w:hint="eastAsia"/>
          <w:i/>
          <w:lang w:eastAsia="zh-CN"/>
        </w:rPr>
        <w:t>Vincent Xie/Leader auditor</w:t>
      </w:r>
    </w:p>
    <w:p w:rsidR="00B01C38" w:rsidRDefault="00B01C38" w:rsidP="00B17085">
      <w:pPr>
        <w:rPr>
          <w:i/>
          <w:lang w:eastAsia="zh-CN"/>
        </w:rPr>
      </w:pPr>
      <w:r>
        <w:rPr>
          <w:i/>
          <w:lang w:eastAsia="zh-CN"/>
        </w:rPr>
        <w:t>David Fang/Member auditor</w:t>
      </w:r>
    </w:p>
    <w:p w:rsidR="002F658C" w:rsidRDefault="002F658C" w:rsidP="002F658C">
      <w:pPr>
        <w:pStyle w:val="Heading1"/>
      </w:pPr>
      <w:bookmarkStart w:id="14" w:name="_Toc514883373"/>
      <w:r>
        <w:t>Audit Methodology</w:t>
      </w:r>
      <w:bookmarkEnd w:id="14"/>
    </w:p>
    <w:p w:rsidR="002F658C" w:rsidRDefault="002F658C" w:rsidP="002F658C"/>
    <w:p w:rsidR="00874C39" w:rsidRDefault="00874C39" w:rsidP="00874C39">
      <w:pPr>
        <w:rPr>
          <w:i/>
          <w:lang w:eastAsia="ja-JP"/>
        </w:rPr>
      </w:pPr>
      <w:r>
        <w:rPr>
          <w:rFonts w:hint="eastAsia"/>
          <w:i/>
          <w:lang w:eastAsia="zh-CN"/>
        </w:rPr>
        <w:t>I</w:t>
      </w:r>
      <w:r w:rsidRPr="002C3148">
        <w:rPr>
          <w:i/>
        </w:rPr>
        <w:t xml:space="preserve">nterview </w:t>
      </w:r>
      <w:r>
        <w:rPr>
          <w:i/>
        </w:rPr>
        <w:t xml:space="preserve">with corporate management and site responsible persons - to understand the company background, site operation, conflict free purchasing policy and procedure, </w:t>
      </w:r>
      <w:r>
        <w:rPr>
          <w:rFonts w:hint="eastAsia"/>
          <w:i/>
          <w:lang w:eastAsia="zh-CN"/>
        </w:rPr>
        <w:t xml:space="preserve">training, lot number control, business with suppliers, industrial definition about incoming materials and finished goods, </w:t>
      </w:r>
      <w:r>
        <w:rPr>
          <w:i/>
        </w:rPr>
        <w:t>and also implementation of the due diligence process.</w:t>
      </w:r>
      <w:r w:rsidRPr="002C3148">
        <w:rPr>
          <w:i/>
        </w:rPr>
        <w:t xml:space="preserve"> </w:t>
      </w:r>
    </w:p>
    <w:p w:rsidR="00874C39" w:rsidRDefault="00874C39" w:rsidP="00874C39">
      <w:pPr>
        <w:rPr>
          <w:i/>
          <w:lang w:eastAsia="zh-CN"/>
        </w:rPr>
      </w:pPr>
    </w:p>
    <w:p w:rsidR="00874C39" w:rsidRDefault="00874C39" w:rsidP="00874C39">
      <w:pPr>
        <w:rPr>
          <w:i/>
        </w:rPr>
      </w:pPr>
      <w:r>
        <w:rPr>
          <w:i/>
        </w:rPr>
        <w:t>Site walk through – to observe the process flow from raw material warehouse, manufacturing plants to product warehouse, at the same time sample selection for inventory spot checks</w:t>
      </w:r>
      <w:r>
        <w:rPr>
          <w:rFonts w:hint="eastAsia"/>
          <w:i/>
          <w:lang w:eastAsia="zh-CN"/>
        </w:rPr>
        <w:t xml:space="preserve"> in raw materials warehouse, finished goods and their supplier</w:t>
      </w:r>
      <w:r>
        <w:rPr>
          <w:i/>
          <w:lang w:eastAsia="zh-CN"/>
        </w:rPr>
        <w:t>’</w:t>
      </w:r>
      <w:r>
        <w:rPr>
          <w:rFonts w:hint="eastAsia"/>
          <w:i/>
          <w:lang w:eastAsia="zh-CN"/>
        </w:rPr>
        <w:t>s warehouse which was managed by the auditee itself</w:t>
      </w:r>
      <w:r>
        <w:rPr>
          <w:i/>
        </w:rPr>
        <w:t>.</w:t>
      </w:r>
    </w:p>
    <w:p w:rsidR="00874C39" w:rsidRDefault="00874C39" w:rsidP="00874C39">
      <w:pPr>
        <w:rPr>
          <w:i/>
          <w:lang w:eastAsia="zh-CN"/>
        </w:rPr>
      </w:pPr>
    </w:p>
    <w:p w:rsidR="00874C39" w:rsidRPr="00204237" w:rsidRDefault="00874C39" w:rsidP="00874C39">
      <w:pPr>
        <w:rPr>
          <w:i/>
          <w:lang w:eastAsia="zh-CN"/>
        </w:rPr>
      </w:pPr>
      <w:r>
        <w:rPr>
          <w:i/>
        </w:rPr>
        <w:t>D</w:t>
      </w:r>
      <w:r w:rsidRPr="002C3148">
        <w:rPr>
          <w:i/>
        </w:rPr>
        <w:t>ocument review</w:t>
      </w:r>
      <w:r>
        <w:rPr>
          <w:i/>
        </w:rPr>
        <w:t xml:space="preserve"> - </w:t>
      </w:r>
      <w:r w:rsidRPr="002C3148">
        <w:rPr>
          <w:i/>
        </w:rPr>
        <w:t>company po</w:t>
      </w:r>
      <w:r>
        <w:rPr>
          <w:i/>
        </w:rPr>
        <w:t xml:space="preserve">licy related to procurement of </w:t>
      </w:r>
      <w:r>
        <w:rPr>
          <w:rFonts w:hint="eastAsia"/>
          <w:i/>
          <w:lang w:eastAsia="zh-CN"/>
        </w:rPr>
        <w:t>W</w:t>
      </w:r>
      <w:r w:rsidRPr="002C3148">
        <w:rPr>
          <w:i/>
        </w:rPr>
        <w:t xml:space="preserve"> containing material</w:t>
      </w:r>
      <w:r>
        <w:rPr>
          <w:rFonts w:hint="eastAsia"/>
          <w:i/>
          <w:lang w:eastAsia="ja-JP"/>
        </w:rPr>
        <w:t xml:space="preserve">, material balance including </w:t>
      </w:r>
      <w:r>
        <w:rPr>
          <w:i/>
          <w:lang w:eastAsia="ja-JP"/>
        </w:rPr>
        <w:t>inventory</w:t>
      </w:r>
      <w:r>
        <w:rPr>
          <w:rFonts w:hint="eastAsia"/>
          <w:i/>
          <w:lang w:eastAsia="ja-JP"/>
        </w:rPr>
        <w:t xml:space="preserve"> spot check and transaction document</w:t>
      </w:r>
      <w:r>
        <w:rPr>
          <w:rFonts w:hint="eastAsia"/>
          <w:i/>
          <w:lang w:eastAsia="zh-CN"/>
        </w:rPr>
        <w:t xml:space="preserve">, </w:t>
      </w:r>
      <w:r>
        <w:rPr>
          <w:i/>
        </w:rPr>
        <w:t>material receipts documentation</w:t>
      </w:r>
      <w:r>
        <w:rPr>
          <w:rFonts w:hint="eastAsia"/>
          <w:i/>
          <w:lang w:eastAsia="zh-CN"/>
        </w:rPr>
        <w:t xml:space="preserve"> and test report</w:t>
      </w:r>
      <w:r>
        <w:rPr>
          <w:i/>
        </w:rPr>
        <w:t xml:space="preserve"> for non-secondary materials</w:t>
      </w:r>
      <w:r>
        <w:rPr>
          <w:rFonts w:hint="eastAsia"/>
          <w:i/>
          <w:lang w:eastAsia="zh-CN"/>
        </w:rPr>
        <w:t>, materials received and issue records.</w:t>
      </w:r>
    </w:p>
    <w:p w:rsidR="00AD3BEC" w:rsidRPr="00204237" w:rsidRDefault="00AD3BEC" w:rsidP="00204237">
      <w:pPr>
        <w:rPr>
          <w:i/>
        </w:rPr>
      </w:pPr>
    </w:p>
    <w:p w:rsidR="00492D2C" w:rsidRDefault="002A667E" w:rsidP="002A667E">
      <w:pPr>
        <w:pStyle w:val="Heading1"/>
      </w:pPr>
      <w:bookmarkStart w:id="15" w:name="_Toc514883374"/>
      <w:r>
        <w:lastRenderedPageBreak/>
        <w:t>Summary of Audit Observations</w:t>
      </w:r>
      <w:bookmarkEnd w:id="15"/>
    </w:p>
    <w:p w:rsidR="002A667E" w:rsidRDefault="002A667E" w:rsidP="002A667E">
      <w:pPr>
        <w:pStyle w:val="Heading2"/>
        <w:numPr>
          <w:ilvl w:val="0"/>
          <w:numId w:val="10"/>
        </w:numPr>
      </w:pPr>
      <w:bookmarkStart w:id="16" w:name="_Toc514883375"/>
      <w:r>
        <w:t>Conflict Minerals Policy</w:t>
      </w:r>
      <w:bookmarkEnd w:id="16"/>
    </w:p>
    <w:p w:rsidR="002A667E" w:rsidRDefault="002A667E" w:rsidP="002A667E"/>
    <w:p w:rsidR="00B01C38" w:rsidRDefault="00355A5D" w:rsidP="00B01C38">
      <w:pPr>
        <w:pStyle w:val="ListParagraph"/>
        <w:numPr>
          <w:ilvl w:val="0"/>
          <w:numId w:val="6"/>
        </w:numPr>
        <w:rPr>
          <w:i/>
        </w:rPr>
      </w:pPr>
      <w:r w:rsidRPr="004D7A39">
        <w:rPr>
          <w:i/>
        </w:rPr>
        <w:t>The auditee had a statement named "</w:t>
      </w:r>
      <w:r>
        <w:rPr>
          <w:rFonts w:hint="eastAsia"/>
          <w:i/>
          <w:lang w:eastAsia="zh-CN"/>
        </w:rPr>
        <w:t>CM policy statement</w:t>
      </w:r>
      <w:r w:rsidRPr="004D7A39">
        <w:rPr>
          <w:i/>
        </w:rPr>
        <w:t xml:space="preserve">” in the website and it was issued on </w:t>
      </w:r>
      <w:r w:rsidR="00B01C38">
        <w:rPr>
          <w:i/>
        </w:rPr>
        <w:t>Apr 2</w:t>
      </w:r>
      <w:r w:rsidRPr="00355A5D">
        <w:rPr>
          <w:i/>
        </w:rPr>
        <w:t>, 201</w:t>
      </w:r>
      <w:r w:rsidR="00B01C38">
        <w:rPr>
          <w:i/>
          <w:lang w:eastAsia="zh-CN"/>
        </w:rPr>
        <w:t>4</w:t>
      </w:r>
      <w:r w:rsidR="00D55CBA">
        <w:rPr>
          <w:rFonts w:hint="eastAsia"/>
          <w:i/>
          <w:lang w:eastAsia="zh-CN"/>
        </w:rPr>
        <w:t>, a</w:t>
      </w:r>
      <w:r>
        <w:rPr>
          <w:rFonts w:hint="eastAsia"/>
          <w:i/>
          <w:lang w:eastAsia="zh-CN"/>
        </w:rPr>
        <w:t xml:space="preserve">nd </w:t>
      </w:r>
      <w:r w:rsidRPr="004D7A39">
        <w:rPr>
          <w:i/>
          <w:lang w:eastAsia="zh-CN"/>
        </w:rPr>
        <w:t>publicly available</w:t>
      </w:r>
      <w:r>
        <w:rPr>
          <w:rFonts w:hint="eastAsia"/>
          <w:i/>
          <w:lang w:eastAsia="zh-CN"/>
        </w:rPr>
        <w:t xml:space="preserve"> at:</w:t>
      </w:r>
    </w:p>
    <w:p w:rsidR="00355A5D" w:rsidRDefault="00355A5D" w:rsidP="00B01C38">
      <w:pPr>
        <w:pStyle w:val="ListParagraph"/>
        <w:rPr>
          <w:i/>
        </w:rPr>
      </w:pPr>
      <w:r>
        <w:rPr>
          <w:rFonts w:hint="eastAsia"/>
          <w:i/>
          <w:lang w:eastAsia="zh-CN"/>
        </w:rPr>
        <w:t xml:space="preserve"> </w:t>
      </w:r>
      <w:r w:rsidR="00B01C38" w:rsidRPr="00B01C38">
        <w:rPr>
          <w:i/>
          <w:lang w:eastAsia="zh-CN"/>
        </w:rPr>
        <w:t>http://www.zy-tungsten.com/cn/NewsPage.aspx?class1=2&amp;class2=19&amp;id=299</w:t>
      </w:r>
    </w:p>
    <w:p w:rsidR="00355A5D" w:rsidRPr="005925E5" w:rsidRDefault="00355A5D" w:rsidP="00BE7479">
      <w:pPr>
        <w:pStyle w:val="ListParagraph"/>
        <w:numPr>
          <w:ilvl w:val="0"/>
          <w:numId w:val="6"/>
        </w:numPr>
        <w:rPr>
          <w:i/>
        </w:rPr>
      </w:pPr>
      <w:r w:rsidRPr="005925E5">
        <w:rPr>
          <w:i/>
        </w:rPr>
        <w:t xml:space="preserve">This </w:t>
      </w:r>
      <w:r>
        <w:rPr>
          <w:rFonts w:hint="eastAsia"/>
          <w:i/>
          <w:lang w:eastAsia="zh-CN"/>
        </w:rPr>
        <w:t>policy</w:t>
      </w:r>
      <w:r w:rsidRPr="005925E5">
        <w:rPr>
          <w:i/>
        </w:rPr>
        <w:t xml:space="preserve"> includes </w:t>
      </w:r>
      <w:r>
        <w:rPr>
          <w:rFonts w:hint="eastAsia"/>
          <w:i/>
          <w:lang w:eastAsia="zh-CN"/>
        </w:rPr>
        <w:t>the kind of raw materials, effective d</w:t>
      </w:r>
      <w:r w:rsidR="004D33E8">
        <w:rPr>
          <w:rFonts w:hint="eastAsia"/>
          <w:i/>
          <w:lang w:eastAsia="zh-CN"/>
        </w:rPr>
        <w:t>ate, communication to suppliers/stakeholder</w:t>
      </w:r>
      <w:r>
        <w:rPr>
          <w:rFonts w:hint="eastAsia"/>
          <w:i/>
          <w:lang w:eastAsia="zh-CN"/>
        </w:rPr>
        <w:t xml:space="preserve"> </w:t>
      </w:r>
      <w:r w:rsidRPr="005925E5">
        <w:rPr>
          <w:i/>
        </w:rPr>
        <w:t xml:space="preserve">only purchasing raw materials that are conflict-free </w:t>
      </w:r>
      <w:r w:rsidRPr="005925E5">
        <w:rPr>
          <w:rFonts w:hint="eastAsia"/>
          <w:i/>
          <w:lang w:eastAsia="zh-CN"/>
        </w:rPr>
        <w:t>and no m</w:t>
      </w:r>
      <w:r w:rsidR="00B01C38">
        <w:rPr>
          <w:i/>
        </w:rPr>
        <w:t xml:space="preserve">inerals </w:t>
      </w:r>
      <w:r w:rsidR="00BE7479">
        <w:rPr>
          <w:i/>
        </w:rPr>
        <w:t>purchased would</w:t>
      </w:r>
      <w:r w:rsidR="00B01C38">
        <w:rPr>
          <w:i/>
        </w:rPr>
        <w:t xml:space="preserve"> </w:t>
      </w:r>
      <w:r w:rsidR="00BE7479" w:rsidRPr="00BE7479">
        <w:rPr>
          <w:i/>
        </w:rPr>
        <w:t>directly or indirectly finance or benefit armed groups in the conflict-affected regions such as Democratic Republic of Congo or adjoining countries</w:t>
      </w:r>
      <w:r w:rsidR="00BE7479">
        <w:rPr>
          <w:i/>
          <w:lang w:eastAsia="zh-CN"/>
        </w:rPr>
        <w:t>; promise</w:t>
      </w:r>
      <w:r w:rsidR="004D33E8">
        <w:rPr>
          <w:rFonts w:hint="eastAsia"/>
          <w:i/>
          <w:lang w:eastAsia="zh-CN"/>
        </w:rPr>
        <w:t xml:space="preserve"> to </w:t>
      </w:r>
      <w:r w:rsidR="004D33E8" w:rsidRPr="004D33E8">
        <w:rPr>
          <w:i/>
          <w:lang w:eastAsia="zh-CN"/>
        </w:rPr>
        <w:t>follow</w:t>
      </w:r>
      <w:r w:rsidR="004D33E8" w:rsidRPr="004D33E8">
        <w:rPr>
          <w:rFonts w:hint="eastAsia"/>
          <w:i/>
          <w:lang w:eastAsia="zh-CN"/>
        </w:rPr>
        <w:t xml:space="preserve"> the applicable OECD Due Diligence Guidance for Responsible Supply Chains of Minerals from Conflict Affected and </w:t>
      </w:r>
      <w:r w:rsidR="00BE7479" w:rsidRPr="004D33E8">
        <w:rPr>
          <w:i/>
          <w:lang w:eastAsia="zh-CN"/>
        </w:rPr>
        <w:t>High-Risk</w:t>
      </w:r>
      <w:r w:rsidR="004D33E8" w:rsidRPr="004D33E8">
        <w:rPr>
          <w:rFonts w:hint="eastAsia"/>
          <w:i/>
          <w:lang w:eastAsia="zh-CN"/>
        </w:rPr>
        <w:t xml:space="preserve"> Areas.</w:t>
      </w:r>
    </w:p>
    <w:p w:rsidR="00355A5D" w:rsidRPr="00E64CBA" w:rsidRDefault="00355A5D" w:rsidP="00355A5D">
      <w:pPr>
        <w:pStyle w:val="ListParagraph"/>
        <w:numPr>
          <w:ilvl w:val="0"/>
          <w:numId w:val="6"/>
        </w:numPr>
        <w:rPr>
          <w:i/>
        </w:rPr>
      </w:pPr>
      <w:r w:rsidRPr="00E64CBA">
        <w:rPr>
          <w:i/>
          <w:iCs/>
          <w:szCs w:val="22"/>
          <w:lang w:eastAsia="zh-CN"/>
        </w:rPr>
        <w:t>M</w:t>
      </w:r>
      <w:r>
        <w:rPr>
          <w:rFonts w:hint="eastAsia"/>
          <w:i/>
          <w:iCs/>
          <w:szCs w:val="22"/>
          <w:lang w:eastAsia="zh-CN"/>
        </w:rPr>
        <w:t>r.</w:t>
      </w:r>
      <w:r w:rsidR="004D33E8">
        <w:rPr>
          <w:i/>
          <w:iCs/>
          <w:szCs w:val="22"/>
          <w:lang w:eastAsia="zh-CN"/>
        </w:rPr>
        <w:t xml:space="preserve"> Luo </w:t>
      </w:r>
      <w:proofErr w:type="spellStart"/>
      <w:r w:rsidR="004D33E8">
        <w:rPr>
          <w:i/>
          <w:iCs/>
          <w:szCs w:val="22"/>
          <w:lang w:eastAsia="zh-CN"/>
        </w:rPr>
        <w:t>Shengren</w:t>
      </w:r>
      <w:proofErr w:type="spellEnd"/>
      <w:r w:rsidR="004D33E8" w:rsidRPr="00E64CBA">
        <w:rPr>
          <w:i/>
          <w:iCs/>
          <w:szCs w:val="22"/>
          <w:lang w:eastAsia="zh-CN"/>
        </w:rPr>
        <w:t xml:space="preserve"> </w:t>
      </w:r>
      <w:r w:rsidRPr="00E64CBA">
        <w:rPr>
          <w:i/>
          <w:iCs/>
          <w:szCs w:val="22"/>
          <w:lang w:eastAsia="zh-CN"/>
        </w:rPr>
        <w:t>/</w:t>
      </w:r>
      <w:r w:rsidR="004D33E8">
        <w:rPr>
          <w:i/>
          <w:iCs/>
          <w:szCs w:val="22"/>
          <w:lang w:eastAsia="zh-CN"/>
        </w:rPr>
        <w:t>Internal Control manager</w:t>
      </w:r>
      <w:r>
        <w:rPr>
          <w:rFonts w:hint="eastAsia"/>
          <w:i/>
          <w:iCs/>
          <w:szCs w:val="22"/>
          <w:lang w:eastAsia="zh-CN"/>
        </w:rPr>
        <w:t xml:space="preserve"> was </w:t>
      </w:r>
      <w:r>
        <w:rPr>
          <w:i/>
          <w:iCs/>
          <w:szCs w:val="22"/>
        </w:rPr>
        <w:t>responsible for the implementation of the CM policy.</w:t>
      </w:r>
    </w:p>
    <w:p w:rsidR="00355A5D" w:rsidRDefault="00355A5D" w:rsidP="00355A5D">
      <w:pPr>
        <w:pStyle w:val="ListParagraph"/>
        <w:numPr>
          <w:ilvl w:val="0"/>
          <w:numId w:val="6"/>
        </w:numPr>
        <w:rPr>
          <w:i/>
        </w:rPr>
      </w:pPr>
      <w:r w:rsidRPr="00355A5D">
        <w:rPr>
          <w:i/>
          <w:lang w:eastAsia="zh-CN"/>
        </w:rPr>
        <w:t>CM management regulation</w:t>
      </w:r>
      <w:r>
        <w:rPr>
          <w:i/>
          <w:lang w:eastAsia="zh-CN"/>
        </w:rPr>
        <w:t>,</w:t>
      </w:r>
      <w:r w:rsidRPr="00355A5D">
        <w:t xml:space="preserve"> </w:t>
      </w:r>
      <w:r w:rsidRPr="00355A5D">
        <w:rPr>
          <w:i/>
          <w:lang w:eastAsia="zh-CN"/>
        </w:rPr>
        <w:t xml:space="preserve">material coding and </w:t>
      </w:r>
      <w:r w:rsidR="004D33E8">
        <w:rPr>
          <w:i/>
          <w:lang w:eastAsia="zh-CN"/>
        </w:rPr>
        <w:t>purchasing</w:t>
      </w:r>
      <w:r w:rsidR="006919C8">
        <w:rPr>
          <w:i/>
          <w:lang w:eastAsia="zh-CN"/>
        </w:rPr>
        <w:t xml:space="preserve"> management regulation</w:t>
      </w:r>
      <w:r w:rsidR="006919C8">
        <w:rPr>
          <w:rFonts w:hint="eastAsia"/>
          <w:i/>
          <w:lang w:eastAsia="zh-CN"/>
        </w:rPr>
        <w:t xml:space="preserve"> </w:t>
      </w:r>
      <w:r>
        <w:rPr>
          <w:rFonts w:hint="eastAsia"/>
          <w:i/>
          <w:lang w:eastAsia="zh-CN"/>
        </w:rPr>
        <w:t>were set up.</w:t>
      </w:r>
    </w:p>
    <w:p w:rsidR="00355A5D" w:rsidRDefault="00355A5D" w:rsidP="004D33E8">
      <w:pPr>
        <w:pStyle w:val="ListParagraph"/>
        <w:numPr>
          <w:ilvl w:val="0"/>
          <w:numId w:val="6"/>
        </w:numPr>
        <w:spacing w:before="120"/>
        <w:rPr>
          <w:i/>
          <w:lang w:eastAsia="zh-CN"/>
        </w:rPr>
      </w:pPr>
      <w:r w:rsidRPr="00355A5D">
        <w:rPr>
          <w:i/>
          <w:lang w:eastAsia="zh-CN"/>
        </w:rPr>
        <w:t>The smelter</w:t>
      </w:r>
      <w:r w:rsidR="004D33E8" w:rsidRPr="004D33E8">
        <w:t xml:space="preserve"> </w:t>
      </w:r>
      <w:r w:rsidR="004D33E8" w:rsidRPr="004D33E8">
        <w:rPr>
          <w:i/>
          <w:lang w:eastAsia="zh-CN"/>
        </w:rPr>
        <w:t xml:space="preserve">integrated the CM free </w:t>
      </w:r>
      <w:r w:rsidR="004D33E8">
        <w:rPr>
          <w:i/>
          <w:lang w:eastAsia="zh-CN"/>
        </w:rPr>
        <w:t>policy</w:t>
      </w:r>
      <w:r w:rsidR="004D33E8" w:rsidRPr="004D33E8">
        <w:rPr>
          <w:i/>
          <w:lang w:eastAsia="zh-CN"/>
        </w:rPr>
        <w:t xml:space="preserve"> into the purchasing contracts and signed a CM free mineral commitments with all its suppliers.</w:t>
      </w:r>
      <w:r>
        <w:rPr>
          <w:i/>
          <w:lang w:eastAsia="zh-CN"/>
        </w:rPr>
        <w:t xml:space="preserve"> </w:t>
      </w:r>
    </w:p>
    <w:p w:rsidR="00D55CBA" w:rsidRDefault="00355A5D" w:rsidP="004D33E8">
      <w:pPr>
        <w:pStyle w:val="ListParagraph"/>
        <w:numPr>
          <w:ilvl w:val="0"/>
          <w:numId w:val="6"/>
        </w:numPr>
        <w:spacing w:before="120"/>
        <w:rPr>
          <w:i/>
          <w:lang w:eastAsia="zh-CN"/>
        </w:rPr>
      </w:pPr>
      <w:r w:rsidRPr="00D55CBA">
        <w:rPr>
          <w:i/>
          <w:lang w:eastAsia="zh-CN"/>
        </w:rPr>
        <w:t>The training of conflict-free policy</w:t>
      </w:r>
      <w:r w:rsidR="004D33E8" w:rsidRPr="004D33E8">
        <w:rPr>
          <w:i/>
          <w:lang w:eastAsia="zh-CN"/>
        </w:rPr>
        <w:t xml:space="preserve"> knowledge/Supplier Code of Conduct/</w:t>
      </w:r>
      <w:proofErr w:type="spellStart"/>
      <w:r w:rsidR="004D33E8" w:rsidRPr="004D33E8">
        <w:rPr>
          <w:i/>
          <w:lang w:eastAsia="zh-CN"/>
        </w:rPr>
        <w:t>Ti</w:t>
      </w:r>
      <w:proofErr w:type="spellEnd"/>
      <w:r w:rsidR="004D33E8" w:rsidRPr="004D33E8">
        <w:rPr>
          <w:i/>
          <w:lang w:eastAsia="zh-CN"/>
        </w:rPr>
        <w:t>-CMC introduction training</w:t>
      </w:r>
      <w:r w:rsidR="004D33E8">
        <w:rPr>
          <w:i/>
          <w:lang w:eastAsia="zh-CN"/>
        </w:rPr>
        <w:t xml:space="preserve"> was conducted</w:t>
      </w:r>
      <w:r w:rsidRPr="00D55CBA">
        <w:rPr>
          <w:i/>
          <w:lang w:eastAsia="zh-CN"/>
        </w:rPr>
        <w:t xml:space="preserve"> for different departments, the latest one was conducted on </w:t>
      </w:r>
      <w:r w:rsidR="004D33E8">
        <w:rPr>
          <w:i/>
          <w:lang w:eastAsia="zh-CN"/>
        </w:rPr>
        <w:t>Apr 15, 2018</w:t>
      </w:r>
      <w:r w:rsidR="00D55CBA" w:rsidRPr="00D55CBA">
        <w:rPr>
          <w:i/>
          <w:lang w:eastAsia="zh-CN"/>
        </w:rPr>
        <w:t xml:space="preserve">; </w:t>
      </w:r>
      <w:r w:rsidR="004D33E8" w:rsidRPr="004D33E8">
        <w:rPr>
          <w:i/>
          <w:lang w:eastAsia="zh-CN"/>
        </w:rPr>
        <w:t>Attendees covered the information /HR/import and export/financial/sales/production staffs and supervisor, etc.</w:t>
      </w:r>
    </w:p>
    <w:p w:rsidR="00D50BC5" w:rsidRPr="006919C8" w:rsidRDefault="00D50BC5" w:rsidP="00D50BC5">
      <w:pPr>
        <w:pStyle w:val="ListParagraph"/>
        <w:spacing w:before="120"/>
        <w:rPr>
          <w:i/>
          <w:lang w:eastAsia="zh-CN"/>
        </w:rPr>
      </w:pPr>
    </w:p>
    <w:p w:rsidR="002A667E" w:rsidRDefault="002A667E" w:rsidP="00D55CBA">
      <w:pPr>
        <w:pStyle w:val="Heading2"/>
      </w:pPr>
      <w:bookmarkStart w:id="17" w:name="_Toc514883376"/>
      <w:r>
        <w:t>Mass Balance Calculation</w:t>
      </w:r>
      <w:bookmarkEnd w:id="17"/>
    </w:p>
    <w:p w:rsidR="002A667E" w:rsidRDefault="002A667E" w:rsidP="002A667E"/>
    <w:p w:rsidR="00D55CBA" w:rsidRPr="00D74623" w:rsidRDefault="00D55CBA" w:rsidP="00D55CBA">
      <w:pPr>
        <w:pStyle w:val="ListParagraph"/>
        <w:numPr>
          <w:ilvl w:val="0"/>
          <w:numId w:val="25"/>
        </w:numPr>
        <w:ind w:left="709" w:hanging="349"/>
        <w:rPr>
          <w:i/>
        </w:rPr>
      </w:pPr>
      <w:r w:rsidRPr="00D74623">
        <w:rPr>
          <w:i/>
        </w:rPr>
        <w:t>Quantity varianc</w:t>
      </w:r>
      <w:r w:rsidRPr="00D74623">
        <w:rPr>
          <w:i/>
          <w:lang w:eastAsia="ja-JP"/>
        </w:rPr>
        <w:t xml:space="preserve">e </w:t>
      </w:r>
      <w:r w:rsidRPr="00D74623">
        <w:rPr>
          <w:rFonts w:hint="eastAsia"/>
          <w:i/>
          <w:lang w:eastAsia="ja-JP"/>
        </w:rPr>
        <w:t xml:space="preserve">is </w:t>
      </w:r>
      <w:r w:rsidR="00036D26">
        <w:rPr>
          <w:i/>
          <w:lang w:eastAsia="ja-JP"/>
        </w:rPr>
        <w:t>5.31</w:t>
      </w:r>
      <w:r w:rsidRPr="000570D3">
        <w:rPr>
          <w:rFonts w:hint="eastAsia"/>
          <w:i/>
          <w:lang w:eastAsia="ja-JP"/>
        </w:rPr>
        <w:t>%</w:t>
      </w:r>
      <w:r w:rsidRPr="00D74623">
        <w:rPr>
          <w:rFonts w:hint="eastAsia"/>
          <w:i/>
          <w:lang w:eastAsia="ja-JP"/>
        </w:rPr>
        <w:t xml:space="preserve"> which is acceptable.</w:t>
      </w:r>
    </w:p>
    <w:p w:rsidR="00D55CBA" w:rsidRDefault="00D55CBA" w:rsidP="00D55CBA">
      <w:pPr>
        <w:pStyle w:val="ListParagraph"/>
        <w:numPr>
          <w:ilvl w:val="0"/>
          <w:numId w:val="20"/>
        </w:numPr>
        <w:rPr>
          <w:i/>
        </w:rPr>
      </w:pPr>
      <w:r w:rsidRPr="00D55CBA">
        <w:rPr>
          <w:i/>
        </w:rPr>
        <w:t>Materials usage, in/out balance, and finished good are monitored and recorded, ERP system is in place for the products/materials management. Monthly stock checked is conducted to keep the materials/products balance accurate.</w:t>
      </w:r>
      <w:r>
        <w:rPr>
          <w:rFonts w:hint="eastAsia"/>
          <w:i/>
          <w:lang w:eastAsia="zh-CN"/>
        </w:rPr>
        <w:t xml:space="preserve"> </w:t>
      </w:r>
    </w:p>
    <w:p w:rsidR="008302CA" w:rsidRPr="008302CA" w:rsidRDefault="00C23505" w:rsidP="008302CA">
      <w:pPr>
        <w:pStyle w:val="ListParagraph"/>
        <w:numPr>
          <w:ilvl w:val="0"/>
          <w:numId w:val="20"/>
        </w:numPr>
        <w:rPr>
          <w:i/>
        </w:rPr>
      </w:pPr>
      <w:r>
        <w:rPr>
          <w:i/>
          <w:lang w:eastAsia="zh-CN"/>
        </w:rPr>
        <w:t>8</w:t>
      </w:r>
      <w:r w:rsidR="008302CA">
        <w:rPr>
          <w:rFonts w:hint="eastAsia"/>
          <w:i/>
          <w:lang w:eastAsia="zh-CN"/>
        </w:rPr>
        <w:t xml:space="preserve"> </w:t>
      </w:r>
      <w:r w:rsidR="008302CA">
        <w:rPr>
          <w:i/>
          <w:lang w:eastAsia="zh-CN"/>
        </w:rPr>
        <w:t xml:space="preserve">samples </w:t>
      </w:r>
      <w:r w:rsidR="008302CA">
        <w:rPr>
          <w:rFonts w:hint="eastAsia"/>
          <w:i/>
          <w:lang w:eastAsia="zh-CN"/>
        </w:rPr>
        <w:t>(</w:t>
      </w:r>
      <w:r>
        <w:rPr>
          <w:i/>
          <w:lang w:eastAsia="zh-CN"/>
        </w:rPr>
        <w:t xml:space="preserve">including 2 </w:t>
      </w:r>
      <w:hyperlink r:id="rId24" w:history="1">
        <w:r w:rsidRPr="00B01C38">
          <w:rPr>
            <w:i/>
            <w:lang w:eastAsia="zh-CN"/>
          </w:rPr>
          <w:t>wolframite</w:t>
        </w:r>
      </w:hyperlink>
      <w:r>
        <w:rPr>
          <w:i/>
          <w:lang w:eastAsia="zh-CN"/>
        </w:rPr>
        <w:t xml:space="preserve"> lots</w:t>
      </w:r>
      <w:r w:rsidR="008302CA">
        <w:rPr>
          <w:rFonts w:hint="eastAsia"/>
          <w:i/>
          <w:lang w:eastAsia="zh-CN"/>
        </w:rPr>
        <w:t>,</w:t>
      </w:r>
      <w:r w:rsidRPr="00B01C38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2 </w:t>
      </w:r>
      <w:proofErr w:type="spellStart"/>
      <w:r w:rsidRPr="00B01C38">
        <w:rPr>
          <w:i/>
          <w:lang w:eastAsia="zh-CN"/>
        </w:rPr>
        <w:t>wolframic</w:t>
      </w:r>
      <w:proofErr w:type="spellEnd"/>
      <w:r w:rsidRPr="00B01C38">
        <w:rPr>
          <w:i/>
          <w:lang w:eastAsia="zh-CN"/>
        </w:rPr>
        <w:t xml:space="preserve"> acid</w:t>
      </w:r>
      <w:r>
        <w:rPr>
          <w:i/>
          <w:lang w:eastAsia="zh-CN"/>
        </w:rPr>
        <w:t xml:space="preserve"> lots, 2 T</w:t>
      </w:r>
      <w:r w:rsidRPr="00701EC5">
        <w:rPr>
          <w:i/>
          <w:lang w:eastAsia="zh-CN"/>
        </w:rPr>
        <w:t>ungsten carbide</w:t>
      </w:r>
      <w:r>
        <w:rPr>
          <w:i/>
          <w:lang w:eastAsia="zh-CN"/>
        </w:rPr>
        <w:t xml:space="preserve"> lots, 2</w:t>
      </w:r>
      <w:r w:rsidRPr="00C23505">
        <w:rPr>
          <w:i/>
          <w:lang w:eastAsia="zh-CN"/>
        </w:rPr>
        <w:t xml:space="preserve"> </w:t>
      </w:r>
      <w:r>
        <w:rPr>
          <w:i/>
          <w:lang w:eastAsia="zh-CN"/>
        </w:rPr>
        <w:t>T</w:t>
      </w:r>
      <w:r w:rsidRPr="00701EC5">
        <w:rPr>
          <w:i/>
          <w:lang w:eastAsia="zh-CN"/>
        </w:rPr>
        <w:t>ungsten oxide</w:t>
      </w:r>
      <w:r>
        <w:rPr>
          <w:i/>
          <w:lang w:eastAsia="zh-CN"/>
        </w:rPr>
        <w:t xml:space="preserve"> lots</w:t>
      </w:r>
      <w:r w:rsidR="008302CA">
        <w:rPr>
          <w:i/>
          <w:lang w:eastAsia="zh-CN"/>
        </w:rPr>
        <w:t>) selected</w:t>
      </w:r>
      <w:r w:rsidR="008302CA">
        <w:rPr>
          <w:rFonts w:hint="eastAsia"/>
          <w:i/>
          <w:lang w:eastAsia="zh-CN"/>
        </w:rPr>
        <w:t xml:space="preserve"> during walkthrough were spot checked </w:t>
      </w:r>
      <w:r w:rsidR="008302CA">
        <w:rPr>
          <w:i/>
          <w:lang w:eastAsia="zh-CN"/>
        </w:rPr>
        <w:t>in the</w:t>
      </w:r>
      <w:r w:rsidR="008302CA">
        <w:rPr>
          <w:rFonts w:hint="eastAsia"/>
          <w:i/>
          <w:lang w:eastAsia="zh-CN"/>
        </w:rPr>
        <w:t xml:space="preserve"> recording system</w:t>
      </w:r>
      <w:r>
        <w:rPr>
          <w:i/>
          <w:lang w:eastAsia="zh-CN"/>
        </w:rPr>
        <w:t xml:space="preserve"> and found consistent with </w:t>
      </w:r>
      <w:r>
        <w:rPr>
          <w:rFonts w:hint="eastAsia"/>
          <w:i/>
          <w:lang w:eastAsia="zh-CN"/>
        </w:rPr>
        <w:t>LIS</w:t>
      </w:r>
      <w:r w:rsidR="008302CA">
        <w:rPr>
          <w:rFonts w:hint="eastAsia"/>
          <w:i/>
          <w:lang w:eastAsia="zh-CN"/>
        </w:rPr>
        <w:t>.</w:t>
      </w:r>
    </w:p>
    <w:p w:rsidR="00695BCE" w:rsidRDefault="00D55CBA" w:rsidP="00D55CBA">
      <w:pPr>
        <w:pStyle w:val="ListParagraph"/>
        <w:numPr>
          <w:ilvl w:val="0"/>
          <w:numId w:val="20"/>
        </w:numPr>
      </w:pPr>
      <w:r>
        <w:rPr>
          <w:rFonts w:hint="eastAsia"/>
          <w:i/>
          <w:lang w:eastAsia="zh-CN"/>
        </w:rPr>
        <w:t>Shipment lots in</w:t>
      </w:r>
      <w:r w:rsidRPr="00D55CBA">
        <w:rPr>
          <w:i/>
          <w:lang w:eastAsia="zh-CN"/>
        </w:rPr>
        <w:t xml:space="preserve"> Mar. 201</w:t>
      </w:r>
      <w:r w:rsidR="00C23505">
        <w:rPr>
          <w:i/>
          <w:lang w:eastAsia="zh-CN"/>
        </w:rPr>
        <w:t>8</w:t>
      </w:r>
      <w:r>
        <w:rPr>
          <w:rFonts w:hint="eastAsia"/>
          <w:i/>
          <w:lang w:eastAsia="zh-CN"/>
        </w:rPr>
        <w:t xml:space="preserve"> were selected for review</w:t>
      </w:r>
      <w:r w:rsidRPr="00D55CBA">
        <w:rPr>
          <w:i/>
          <w:lang w:eastAsia="zh-CN"/>
        </w:rPr>
        <w:t xml:space="preserve">. There were </w:t>
      </w:r>
      <w:r w:rsidR="00C23505">
        <w:rPr>
          <w:i/>
          <w:lang w:eastAsia="zh-CN"/>
        </w:rPr>
        <w:t xml:space="preserve">30,000 Ton APT; 0.5 Ton </w:t>
      </w:r>
      <w:r w:rsidR="00C23505" w:rsidRPr="00D55CBA">
        <w:rPr>
          <w:i/>
          <w:lang w:eastAsia="zh-CN"/>
        </w:rPr>
        <w:t>Tungsten Oxide</w:t>
      </w:r>
      <w:r w:rsidR="00C23505">
        <w:rPr>
          <w:i/>
          <w:lang w:eastAsia="zh-CN"/>
        </w:rPr>
        <w:t xml:space="preserve">, 107.553 Ton Tungsten powder, 317.688 Ton </w:t>
      </w:r>
      <w:r w:rsidR="00C23505" w:rsidRPr="00D55CBA">
        <w:rPr>
          <w:i/>
          <w:lang w:eastAsia="zh-CN"/>
        </w:rPr>
        <w:t>Tungsten Carbide</w:t>
      </w:r>
      <w:r w:rsidR="00C23505">
        <w:rPr>
          <w:i/>
          <w:lang w:eastAsia="zh-CN"/>
        </w:rPr>
        <w:t xml:space="preserve">, 19.392Ton mixing Tungsten </w:t>
      </w:r>
      <w:r w:rsidR="00D671E7" w:rsidRPr="00D55CBA">
        <w:rPr>
          <w:i/>
          <w:lang w:eastAsia="zh-CN"/>
        </w:rPr>
        <w:t>Carbide</w:t>
      </w:r>
      <w:r w:rsidR="00D671E7">
        <w:rPr>
          <w:i/>
          <w:lang w:eastAsia="zh-CN"/>
        </w:rPr>
        <w:t xml:space="preserve"> (C</w:t>
      </w:r>
      <w:r w:rsidR="00D671E7" w:rsidRPr="00701EC5">
        <w:rPr>
          <w:i/>
          <w:lang w:eastAsia="zh-CN"/>
        </w:rPr>
        <w:t>emented carbide</w:t>
      </w:r>
      <w:r w:rsidR="00D671E7">
        <w:rPr>
          <w:i/>
          <w:lang w:eastAsia="zh-CN"/>
        </w:rPr>
        <w:t>)</w:t>
      </w:r>
      <w:r w:rsidRPr="00D55CBA">
        <w:rPr>
          <w:i/>
          <w:lang w:eastAsia="zh-CN"/>
        </w:rPr>
        <w:t>.  It matched with data source of the Mass Balance.</w:t>
      </w:r>
    </w:p>
    <w:p w:rsidR="002A667E" w:rsidRDefault="002A667E" w:rsidP="002A667E">
      <w:pPr>
        <w:pStyle w:val="Heading2"/>
      </w:pPr>
      <w:bookmarkStart w:id="18" w:name="_Toc514883377"/>
      <w:r>
        <w:t>Origin Determination</w:t>
      </w:r>
      <w:bookmarkEnd w:id="18"/>
      <w:r w:rsidR="003F368B">
        <w:t xml:space="preserve"> </w:t>
      </w:r>
    </w:p>
    <w:p w:rsidR="002A667E" w:rsidRDefault="002A667E" w:rsidP="002A667E"/>
    <w:p w:rsidR="00BF2BDE" w:rsidRPr="00BF2BDE" w:rsidRDefault="00BF2BDE" w:rsidP="00AD4477">
      <w:pPr>
        <w:pStyle w:val="ListParagraph"/>
        <w:numPr>
          <w:ilvl w:val="0"/>
          <w:numId w:val="20"/>
        </w:numPr>
        <w:ind w:leftChars="327" w:left="1079"/>
        <w:rPr>
          <w:i/>
          <w:lang w:eastAsia="zh-CN"/>
        </w:rPr>
      </w:pPr>
      <w:r>
        <w:rPr>
          <w:i/>
          <w:lang w:eastAsia="zh-CN"/>
        </w:rPr>
        <w:lastRenderedPageBreak/>
        <w:t xml:space="preserve">Incoming material </w:t>
      </w:r>
      <w:r>
        <w:rPr>
          <w:rFonts w:hint="eastAsia"/>
          <w:i/>
          <w:lang w:eastAsia="zh-CN"/>
        </w:rPr>
        <w:t xml:space="preserve">is </w:t>
      </w:r>
      <w:r>
        <w:rPr>
          <w:i/>
          <w:lang w:eastAsia="zh-CN"/>
        </w:rPr>
        <w:t>purchas</w:t>
      </w:r>
      <w:r w:rsidRPr="004C4E14">
        <w:rPr>
          <w:i/>
          <w:lang w:eastAsia="zh-CN"/>
        </w:rPr>
        <w:t>ed</w:t>
      </w:r>
      <w:r>
        <w:rPr>
          <w:i/>
          <w:lang w:eastAsia="zh-CN"/>
        </w:rPr>
        <w:t xml:space="preserve"> </w:t>
      </w:r>
      <w:r w:rsidRPr="00905AB6">
        <w:rPr>
          <w:i/>
          <w:lang w:eastAsia="zh-CN"/>
        </w:rPr>
        <w:t>by</w:t>
      </w:r>
      <w:r>
        <w:rPr>
          <w:rFonts w:hint="eastAsia"/>
          <w:i/>
          <w:lang w:eastAsia="zh-CN"/>
        </w:rPr>
        <w:t xml:space="preserve"> p</w:t>
      </w:r>
      <w:r>
        <w:rPr>
          <w:i/>
          <w:lang w:eastAsia="zh-CN"/>
        </w:rPr>
        <w:t>rocurement department;</w:t>
      </w:r>
      <w:r>
        <w:rPr>
          <w:rFonts w:hint="eastAsia"/>
          <w:i/>
          <w:lang w:eastAsia="zh-CN"/>
        </w:rPr>
        <w:t xml:space="preserve"> </w:t>
      </w:r>
      <w:r>
        <w:rPr>
          <w:i/>
          <w:lang w:eastAsia="zh-CN"/>
        </w:rPr>
        <w:t>origin</w:t>
      </w:r>
      <w:r>
        <w:rPr>
          <w:rFonts w:hint="eastAsia"/>
          <w:i/>
          <w:lang w:eastAsia="zh-CN"/>
        </w:rPr>
        <w:t xml:space="preserve"> </w:t>
      </w:r>
      <w:r w:rsidR="004515A8">
        <w:rPr>
          <w:rFonts w:hint="eastAsia"/>
          <w:i/>
          <w:lang w:eastAsia="zh-CN"/>
        </w:rPr>
        <w:t xml:space="preserve">and trading </w:t>
      </w:r>
      <w:r>
        <w:rPr>
          <w:i/>
          <w:lang w:eastAsia="zh-CN"/>
        </w:rPr>
        <w:t>documentati</w:t>
      </w:r>
      <w:r w:rsidRPr="001E745C">
        <w:rPr>
          <w:i/>
          <w:lang w:eastAsia="zh-CN"/>
        </w:rPr>
        <w:t>on is collect</w:t>
      </w:r>
      <w:r w:rsidRPr="001E745C">
        <w:rPr>
          <w:rFonts w:hint="eastAsia"/>
          <w:i/>
          <w:lang w:eastAsia="zh-CN"/>
        </w:rPr>
        <w:t>ed</w:t>
      </w:r>
      <w:r w:rsidRPr="001E745C">
        <w:rPr>
          <w:i/>
          <w:lang w:eastAsia="zh-CN"/>
        </w:rPr>
        <w:t xml:space="preserve"> and revie</w:t>
      </w:r>
      <w:r w:rsidRPr="001E745C">
        <w:rPr>
          <w:rFonts w:hint="eastAsia"/>
          <w:i/>
          <w:lang w:eastAsia="zh-CN"/>
        </w:rPr>
        <w:t>wed</w:t>
      </w:r>
      <w:r w:rsidRPr="001E745C">
        <w:rPr>
          <w:i/>
          <w:lang w:eastAsia="zh-CN"/>
        </w:rPr>
        <w:t>. E</w:t>
      </w:r>
      <w:r w:rsidRPr="001E745C">
        <w:rPr>
          <w:rFonts w:hint="eastAsia"/>
          <w:i/>
          <w:lang w:eastAsia="zh-CN"/>
        </w:rPr>
        <w:t>.g.:</w:t>
      </w:r>
      <w:r w:rsidRPr="001E745C">
        <w:rPr>
          <w:i/>
          <w:lang w:eastAsia="zh-CN"/>
        </w:rPr>
        <w:t xml:space="preserve"> contract</w:t>
      </w:r>
      <w:r w:rsidR="00AD4477">
        <w:rPr>
          <w:rFonts w:hint="eastAsia"/>
          <w:i/>
          <w:lang w:eastAsia="zh-CN"/>
        </w:rPr>
        <w:t>s</w:t>
      </w:r>
      <w:r>
        <w:rPr>
          <w:i/>
          <w:lang w:eastAsia="zh-CN"/>
        </w:rPr>
        <w:t>,</w:t>
      </w:r>
      <w:r>
        <w:rPr>
          <w:rFonts w:hint="eastAsia"/>
          <w:i/>
          <w:lang w:eastAsia="zh-CN"/>
        </w:rPr>
        <w:t xml:space="preserve"> receipt,</w:t>
      </w:r>
      <w:r w:rsidR="00AD4477">
        <w:rPr>
          <w:i/>
          <w:lang w:eastAsia="zh-CN"/>
        </w:rPr>
        <w:t xml:space="preserve"> </w:t>
      </w:r>
      <w:r w:rsidR="00EA7914">
        <w:rPr>
          <w:i/>
          <w:lang w:eastAsia="zh-CN"/>
        </w:rPr>
        <w:t>m</w:t>
      </w:r>
      <w:r w:rsidR="00AD4477">
        <w:rPr>
          <w:i/>
          <w:lang w:eastAsia="zh-CN"/>
        </w:rPr>
        <w:t>ining license</w:t>
      </w:r>
      <w:r>
        <w:rPr>
          <w:rFonts w:hint="eastAsia"/>
          <w:i/>
          <w:lang w:eastAsia="zh-CN"/>
        </w:rPr>
        <w:t xml:space="preserve">, </w:t>
      </w:r>
      <w:r w:rsidR="00413D15">
        <w:rPr>
          <w:i/>
          <w:lang w:eastAsia="zh-CN"/>
        </w:rPr>
        <w:t xml:space="preserve">invoice, </w:t>
      </w:r>
      <w:r w:rsidRPr="00BF2BDE">
        <w:rPr>
          <w:rFonts w:hint="eastAsia"/>
          <w:i/>
          <w:lang w:eastAsia="zh-CN"/>
        </w:rPr>
        <w:t xml:space="preserve">analysis </w:t>
      </w:r>
      <w:r w:rsidRPr="00BF2BDE">
        <w:rPr>
          <w:i/>
          <w:lang w:eastAsia="zh-CN"/>
        </w:rPr>
        <w:t>records.</w:t>
      </w:r>
    </w:p>
    <w:p w:rsidR="000A06B1" w:rsidRDefault="000A06B1" w:rsidP="000A06B1">
      <w:pPr>
        <w:pStyle w:val="Heading3"/>
      </w:pPr>
      <w:bookmarkStart w:id="19" w:name="_Toc514883378"/>
      <w:r>
        <w:t>Origin Determination Level 1</w:t>
      </w:r>
      <w:bookmarkEnd w:id="19"/>
    </w:p>
    <w:p w:rsidR="000A06B1" w:rsidRDefault="000A06B1" w:rsidP="000A06B1"/>
    <w:p w:rsidR="00F65CE6" w:rsidRDefault="00F65CE6" w:rsidP="000A06B1">
      <w:r>
        <w:t>a. LSM Sources</w:t>
      </w:r>
    </w:p>
    <w:p w:rsidR="00EA7914" w:rsidRDefault="00EA7914" w:rsidP="008E3E8D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>1</w:t>
      </w:r>
      <w:r w:rsidR="000F52AA">
        <w:rPr>
          <w:i/>
        </w:rPr>
        <w:t>346</w:t>
      </w:r>
      <w:r>
        <w:rPr>
          <w:i/>
        </w:rPr>
        <w:t xml:space="preserve"> </w:t>
      </w:r>
      <w:r w:rsidRPr="003C0456">
        <w:rPr>
          <w:i/>
        </w:rPr>
        <w:t xml:space="preserve">level 1 </w:t>
      </w:r>
      <w:r w:rsidR="0074236D" w:rsidRPr="003C0456">
        <w:rPr>
          <w:i/>
        </w:rPr>
        <w:t>purchases</w:t>
      </w:r>
      <w:r w:rsidR="008E3E8D">
        <w:rPr>
          <w:i/>
        </w:rPr>
        <w:t xml:space="preserve"> </w:t>
      </w:r>
      <w:r>
        <w:rPr>
          <w:rFonts w:hint="eastAsia"/>
          <w:i/>
        </w:rPr>
        <w:t>during the audit periods, 25 batches</w:t>
      </w:r>
      <w:r w:rsidR="008E3E8D">
        <w:rPr>
          <w:i/>
        </w:rPr>
        <w:t xml:space="preserve"> (including 8 lots of </w:t>
      </w:r>
      <w:r w:rsidR="008E3E8D" w:rsidRPr="00DB6297">
        <w:rPr>
          <w:i/>
        </w:rPr>
        <w:t>WOLFRAMITE CONCENTRATE</w:t>
      </w:r>
      <w:r w:rsidR="008E3E8D">
        <w:rPr>
          <w:i/>
        </w:rPr>
        <w:t xml:space="preserve">, 1 lot of </w:t>
      </w:r>
      <w:r w:rsidR="008E3E8D" w:rsidRPr="00DB6297">
        <w:rPr>
          <w:i/>
        </w:rPr>
        <w:t>SCHEELITE CONCENTRATE</w:t>
      </w:r>
      <w:r w:rsidR="008E3E8D">
        <w:rPr>
          <w:i/>
        </w:rPr>
        <w:t xml:space="preserve">; 13 Lots of APT, 3 lots of </w:t>
      </w:r>
      <w:r w:rsidR="008E3E8D" w:rsidRPr="008E3E8D">
        <w:rPr>
          <w:i/>
        </w:rPr>
        <w:t xml:space="preserve">TUNGSTIC </w:t>
      </w:r>
      <w:r w:rsidR="008E3E8D" w:rsidRPr="008E3E8D">
        <w:rPr>
          <w:i/>
        </w:rPr>
        <w:t>ACID</w:t>
      </w:r>
      <w:r w:rsidR="008E3E8D">
        <w:rPr>
          <w:i/>
        </w:rPr>
        <w:t>)</w:t>
      </w:r>
      <w:r w:rsidR="008E3E8D" w:rsidRPr="003C0456">
        <w:rPr>
          <w:i/>
        </w:rPr>
        <w:t xml:space="preserve"> </w:t>
      </w:r>
      <w:r w:rsidR="008E3E8D">
        <w:rPr>
          <w:i/>
        </w:rPr>
        <w:t>were</w:t>
      </w:r>
      <w:r>
        <w:rPr>
          <w:rFonts w:hint="eastAsia"/>
          <w:i/>
        </w:rPr>
        <w:t xml:space="preserve"> sampled and checked as per the protocol</w:t>
      </w:r>
      <w:r w:rsidRPr="00F47D08">
        <w:rPr>
          <w:rFonts w:hint="eastAsia"/>
          <w:i/>
        </w:rPr>
        <w:t xml:space="preserve">, </w:t>
      </w:r>
      <w:r>
        <w:rPr>
          <w:rFonts w:hint="eastAsia"/>
          <w:i/>
        </w:rPr>
        <w:t xml:space="preserve">records </w:t>
      </w:r>
      <w:r w:rsidRPr="00F47D08">
        <w:rPr>
          <w:rFonts w:hint="eastAsia"/>
          <w:i/>
        </w:rPr>
        <w:t>include</w:t>
      </w:r>
      <w:r>
        <w:rPr>
          <w:i/>
        </w:rPr>
        <w:t xml:space="preserve">: purchase contract, </w:t>
      </w:r>
      <w:r w:rsidR="000F52AA">
        <w:rPr>
          <w:i/>
        </w:rPr>
        <w:t xml:space="preserve">business license of supplier, </w:t>
      </w:r>
      <w:r>
        <w:rPr>
          <w:i/>
        </w:rPr>
        <w:t xml:space="preserve">mining license, </w:t>
      </w:r>
      <w:r w:rsidRPr="00BF2BDE">
        <w:rPr>
          <w:rFonts w:hint="eastAsia"/>
          <w:i/>
          <w:lang w:eastAsia="zh-CN"/>
        </w:rPr>
        <w:t xml:space="preserve">analysis </w:t>
      </w:r>
      <w:r w:rsidRPr="00BF2BDE">
        <w:rPr>
          <w:i/>
          <w:lang w:eastAsia="zh-CN"/>
        </w:rPr>
        <w:t>records</w:t>
      </w:r>
      <w:r w:rsidR="00413D15">
        <w:rPr>
          <w:i/>
          <w:lang w:eastAsia="zh-CN"/>
        </w:rPr>
        <w:t>, invoice</w:t>
      </w:r>
      <w:r>
        <w:rPr>
          <w:i/>
        </w:rPr>
        <w:t>.</w:t>
      </w:r>
      <w:r>
        <w:rPr>
          <w:rFonts w:hint="eastAsia"/>
          <w:i/>
        </w:rPr>
        <w:t xml:space="preserve"> All </w:t>
      </w:r>
      <w:r>
        <w:rPr>
          <w:i/>
        </w:rPr>
        <w:t>L1 purchases were confirmed from China.</w:t>
      </w:r>
    </w:p>
    <w:p w:rsidR="004515A8" w:rsidRDefault="004515A8" w:rsidP="00EA7914">
      <w:pPr>
        <w:pStyle w:val="ListParagraph"/>
        <w:ind w:left="840"/>
        <w:rPr>
          <w:rFonts w:eastAsia="MS Mincho"/>
          <w:i/>
          <w:lang w:eastAsia="ja-JP"/>
        </w:rPr>
      </w:pPr>
    </w:p>
    <w:p w:rsidR="00FE14C5" w:rsidRPr="00043D09" w:rsidRDefault="00FE14C5" w:rsidP="00FE14C5">
      <w:pPr>
        <w:pStyle w:val="ListParagraph"/>
        <w:numPr>
          <w:ilvl w:val="0"/>
          <w:numId w:val="27"/>
        </w:numPr>
        <w:rPr>
          <w:i/>
          <w:lang w:eastAsia="zh-CN"/>
        </w:rPr>
      </w:pPr>
      <w:r>
        <w:rPr>
          <w:i/>
          <w:lang w:eastAsia="zh-CN"/>
        </w:rPr>
        <w:t>For the documents for chains of custody, the smelter only kept the receipts, the transportation files like BL or transportation log</w:t>
      </w:r>
      <w:r w:rsidR="00255BB0">
        <w:rPr>
          <w:i/>
          <w:lang w:eastAsia="zh-CN"/>
        </w:rPr>
        <w:t>s</w:t>
      </w:r>
      <w:r>
        <w:rPr>
          <w:i/>
          <w:lang w:eastAsia="zh-CN"/>
        </w:rPr>
        <w:t xml:space="preserve"> </w:t>
      </w:r>
      <w:r w:rsidR="00255BB0">
        <w:rPr>
          <w:i/>
          <w:lang w:eastAsia="zh-CN"/>
        </w:rPr>
        <w:t>were</w:t>
      </w:r>
      <w:r>
        <w:rPr>
          <w:i/>
          <w:lang w:eastAsia="zh-CN"/>
        </w:rPr>
        <w:t xml:space="preserve"> not collected. </w:t>
      </w:r>
    </w:p>
    <w:p w:rsidR="00FE14C5" w:rsidRPr="00FE14C5" w:rsidRDefault="00FE14C5" w:rsidP="00EA7914">
      <w:pPr>
        <w:pStyle w:val="ListParagraph"/>
        <w:ind w:left="840"/>
        <w:rPr>
          <w:rFonts w:eastAsia="MS Mincho"/>
          <w:i/>
          <w:lang w:eastAsia="ja-JP"/>
        </w:rPr>
      </w:pPr>
    </w:p>
    <w:p w:rsidR="00FE14C5" w:rsidRPr="00FE14C5" w:rsidRDefault="00FE14C5" w:rsidP="00EA7914">
      <w:pPr>
        <w:pStyle w:val="ListParagraph"/>
        <w:ind w:left="840"/>
        <w:rPr>
          <w:rFonts w:eastAsia="MS Mincho"/>
          <w:i/>
          <w:lang w:eastAsia="ja-JP"/>
        </w:rPr>
      </w:pPr>
    </w:p>
    <w:p w:rsidR="009B7D4F" w:rsidRDefault="009B7D4F" w:rsidP="009B7D4F"/>
    <w:p w:rsidR="00F65CE6" w:rsidRDefault="00F65CE6" w:rsidP="009B7D4F">
      <w:r>
        <w:t>b. ASM Sources</w:t>
      </w:r>
    </w:p>
    <w:p w:rsidR="00F65CE6" w:rsidRDefault="00F65CE6" w:rsidP="009B7D4F"/>
    <w:p w:rsidR="004515A8" w:rsidRPr="007D3F9A" w:rsidRDefault="004515A8" w:rsidP="004515A8">
      <w:pPr>
        <w:pStyle w:val="ListParagraph"/>
        <w:numPr>
          <w:ilvl w:val="0"/>
          <w:numId w:val="27"/>
        </w:numPr>
        <w:rPr>
          <w:i/>
          <w:lang w:eastAsia="ja-JP"/>
        </w:rPr>
      </w:pPr>
      <w:r w:rsidRPr="007D3F9A">
        <w:rPr>
          <w:i/>
          <w:lang w:eastAsia="ja-JP"/>
        </w:rPr>
        <w:t xml:space="preserve">No purchase from </w:t>
      </w:r>
      <w:r>
        <w:rPr>
          <w:rFonts w:hint="eastAsia"/>
          <w:i/>
          <w:lang w:eastAsia="zh-CN"/>
        </w:rPr>
        <w:t xml:space="preserve">L1 </w:t>
      </w:r>
      <w:r w:rsidRPr="007D3F9A">
        <w:rPr>
          <w:i/>
          <w:lang w:eastAsia="ja-JP"/>
        </w:rPr>
        <w:t>ASM.</w:t>
      </w:r>
    </w:p>
    <w:p w:rsidR="00F65CE6" w:rsidRPr="00A85737" w:rsidRDefault="00F65CE6" w:rsidP="009B7D4F"/>
    <w:p w:rsidR="000A06B1" w:rsidRDefault="000A06B1" w:rsidP="000A06B1">
      <w:pPr>
        <w:pStyle w:val="Heading3"/>
      </w:pPr>
      <w:bookmarkStart w:id="20" w:name="_Toc514883379"/>
      <w:r>
        <w:t>Origin Determination Level 2</w:t>
      </w:r>
      <w:bookmarkEnd w:id="20"/>
    </w:p>
    <w:p w:rsidR="000A06B1" w:rsidRDefault="000A06B1" w:rsidP="000A06B1"/>
    <w:p w:rsidR="00F65CE6" w:rsidRDefault="00F65CE6" w:rsidP="000A06B1">
      <w:r>
        <w:t>a. LSM Sources</w:t>
      </w:r>
    </w:p>
    <w:p w:rsidR="00222862" w:rsidRDefault="00222862" w:rsidP="000A06B1"/>
    <w:p w:rsidR="004515A8" w:rsidRPr="007D3F9A" w:rsidRDefault="004515A8" w:rsidP="004515A8">
      <w:pPr>
        <w:pStyle w:val="ListParagraph"/>
        <w:numPr>
          <w:ilvl w:val="0"/>
          <w:numId w:val="27"/>
        </w:numPr>
        <w:rPr>
          <w:i/>
          <w:lang w:eastAsia="ja-JP"/>
        </w:rPr>
      </w:pPr>
      <w:r w:rsidRPr="007D3F9A">
        <w:rPr>
          <w:i/>
          <w:lang w:eastAsia="ja-JP"/>
        </w:rPr>
        <w:t xml:space="preserve">No purchase from </w:t>
      </w:r>
      <w:r>
        <w:rPr>
          <w:rFonts w:hint="eastAsia"/>
          <w:i/>
          <w:lang w:eastAsia="zh-CN"/>
        </w:rPr>
        <w:t>L2 L</w:t>
      </w:r>
      <w:r w:rsidRPr="007D3F9A">
        <w:rPr>
          <w:i/>
          <w:lang w:eastAsia="ja-JP"/>
        </w:rPr>
        <w:t>SM.</w:t>
      </w:r>
    </w:p>
    <w:p w:rsidR="00E06B95" w:rsidRDefault="00E06B95" w:rsidP="000A06B1"/>
    <w:p w:rsidR="00F65CE6" w:rsidRDefault="00F65CE6" w:rsidP="000A06B1">
      <w:r>
        <w:t>b. ASM Sources</w:t>
      </w:r>
    </w:p>
    <w:p w:rsidR="00F65CE6" w:rsidRDefault="00F65CE6" w:rsidP="00F65CE6">
      <w:pPr>
        <w:rPr>
          <w:i/>
        </w:rPr>
      </w:pPr>
    </w:p>
    <w:p w:rsidR="004515A8" w:rsidRPr="007D3F9A" w:rsidRDefault="004515A8" w:rsidP="004515A8">
      <w:pPr>
        <w:pStyle w:val="ListParagraph"/>
        <w:numPr>
          <w:ilvl w:val="0"/>
          <w:numId w:val="27"/>
        </w:numPr>
        <w:rPr>
          <w:i/>
          <w:lang w:eastAsia="ja-JP"/>
        </w:rPr>
      </w:pPr>
      <w:r w:rsidRPr="007D3F9A">
        <w:rPr>
          <w:i/>
          <w:lang w:eastAsia="ja-JP"/>
        </w:rPr>
        <w:t xml:space="preserve">No purchase from </w:t>
      </w:r>
      <w:r>
        <w:rPr>
          <w:rFonts w:hint="eastAsia"/>
          <w:i/>
          <w:lang w:eastAsia="zh-CN"/>
        </w:rPr>
        <w:t>L2 A</w:t>
      </w:r>
      <w:r w:rsidRPr="007D3F9A">
        <w:rPr>
          <w:i/>
          <w:lang w:eastAsia="ja-JP"/>
        </w:rPr>
        <w:t>SM.</w:t>
      </w:r>
    </w:p>
    <w:p w:rsidR="00F65CE6" w:rsidRDefault="00F65CE6" w:rsidP="000A06B1"/>
    <w:p w:rsidR="000A06B1" w:rsidRDefault="000A06B1" w:rsidP="000A06B1">
      <w:pPr>
        <w:pStyle w:val="Heading3"/>
        <w:rPr>
          <w:lang w:eastAsia="zh-CN"/>
        </w:rPr>
      </w:pPr>
      <w:bookmarkStart w:id="21" w:name="_Toc514883380"/>
      <w:r>
        <w:t>Origin Determination Level 3</w:t>
      </w:r>
      <w:bookmarkEnd w:id="21"/>
    </w:p>
    <w:p w:rsidR="004515A8" w:rsidRPr="004515A8" w:rsidRDefault="004515A8" w:rsidP="004515A8">
      <w:pPr>
        <w:rPr>
          <w:lang w:eastAsia="zh-CN"/>
        </w:rPr>
      </w:pPr>
    </w:p>
    <w:p w:rsidR="00456649" w:rsidRDefault="004515A8" w:rsidP="00456649">
      <w:pPr>
        <w:pStyle w:val="ListParagraph"/>
        <w:numPr>
          <w:ilvl w:val="0"/>
          <w:numId w:val="21"/>
        </w:numPr>
        <w:rPr>
          <w:i/>
        </w:rPr>
      </w:pPr>
      <w:r>
        <w:rPr>
          <w:rFonts w:hint="eastAsia"/>
          <w:i/>
          <w:lang w:eastAsia="zh-CN"/>
        </w:rPr>
        <w:t xml:space="preserve"> </w:t>
      </w:r>
      <w:r w:rsidRPr="007D3F9A">
        <w:rPr>
          <w:i/>
          <w:lang w:eastAsia="ja-JP"/>
        </w:rPr>
        <w:t>No purchase from</w:t>
      </w:r>
      <w:r w:rsidRPr="007D3F9A">
        <w:rPr>
          <w:rFonts w:hint="eastAsia"/>
          <w:i/>
          <w:lang w:eastAsia="zh-CN"/>
        </w:rPr>
        <w:t xml:space="preserve"> L</w:t>
      </w:r>
      <w:r>
        <w:rPr>
          <w:rFonts w:hint="eastAsia"/>
          <w:i/>
          <w:lang w:eastAsia="zh-CN"/>
        </w:rPr>
        <w:t>3</w:t>
      </w:r>
    </w:p>
    <w:p w:rsidR="004C2CC4" w:rsidRDefault="004C2CC4" w:rsidP="00B17085">
      <w:pPr>
        <w:rPr>
          <w:i/>
        </w:rPr>
      </w:pPr>
    </w:p>
    <w:p w:rsidR="009B4827" w:rsidRDefault="009B4827" w:rsidP="009B4827">
      <w:pPr>
        <w:pStyle w:val="Heading3"/>
      </w:pPr>
      <w:bookmarkStart w:id="22" w:name="_Toc514883381"/>
      <w:r>
        <w:t xml:space="preserve">Verification of </w:t>
      </w:r>
      <w:r w:rsidR="00297B29">
        <w:t>legacy and secondary material</w:t>
      </w:r>
      <w:bookmarkEnd w:id="22"/>
    </w:p>
    <w:p w:rsidR="00297B29" w:rsidRDefault="00297B29" w:rsidP="00297B29"/>
    <w:p w:rsidR="004515A8" w:rsidRDefault="004515A8" w:rsidP="004515A8">
      <w:pPr>
        <w:pStyle w:val="ListParagraph"/>
        <w:numPr>
          <w:ilvl w:val="0"/>
          <w:numId w:val="28"/>
        </w:numPr>
        <w:rPr>
          <w:i/>
          <w:lang w:eastAsia="ja-JP"/>
        </w:rPr>
      </w:pPr>
      <w:r w:rsidRPr="000436EA">
        <w:rPr>
          <w:i/>
          <w:lang w:eastAsia="zh-CN"/>
        </w:rPr>
        <w:t>N</w:t>
      </w:r>
      <w:r w:rsidRPr="000436EA">
        <w:rPr>
          <w:rFonts w:hint="eastAsia"/>
          <w:i/>
          <w:lang w:eastAsia="zh-CN"/>
        </w:rPr>
        <w:t>o legacy material</w:t>
      </w:r>
      <w:r w:rsidR="000C2213">
        <w:rPr>
          <w:i/>
          <w:lang w:eastAsia="zh-CN"/>
        </w:rPr>
        <w:t xml:space="preserve"> </w:t>
      </w:r>
      <w:r w:rsidR="000C2213" w:rsidRPr="000C2213">
        <w:rPr>
          <w:i/>
          <w:lang w:eastAsia="zh-CN"/>
        </w:rPr>
        <w:t>and secondary material</w:t>
      </w:r>
      <w:r w:rsidR="000C2213">
        <w:rPr>
          <w:i/>
          <w:lang w:eastAsia="zh-CN"/>
        </w:rPr>
        <w:t xml:space="preserve"> purchase during the audit periods.</w:t>
      </w:r>
    </w:p>
    <w:p w:rsidR="00DD669E" w:rsidRPr="000C2213" w:rsidRDefault="00DD669E" w:rsidP="00DD669E">
      <w:pPr>
        <w:pStyle w:val="ListParagraph"/>
        <w:ind w:left="840"/>
        <w:rPr>
          <w:i/>
          <w:lang w:eastAsia="ja-JP"/>
        </w:rPr>
      </w:pPr>
    </w:p>
    <w:p w:rsidR="00400762" w:rsidRPr="00A2493F" w:rsidRDefault="00400762" w:rsidP="00400762">
      <w:pPr>
        <w:ind w:leftChars="350" w:left="770"/>
        <w:rPr>
          <w:i/>
          <w:lang w:eastAsia="zh-CN"/>
        </w:rPr>
      </w:pPr>
    </w:p>
    <w:p w:rsidR="00297B29" w:rsidRPr="006C04A6" w:rsidRDefault="00297B29" w:rsidP="00297B29">
      <w:pPr>
        <w:pStyle w:val="Heading3"/>
      </w:pPr>
      <w:bookmarkStart w:id="23" w:name="_Toc514883382"/>
      <w:bookmarkStart w:id="24" w:name="OLE_LINK1"/>
      <w:bookmarkStart w:id="25" w:name="_GoBack"/>
      <w:r w:rsidRPr="00521A18">
        <w:lastRenderedPageBreak/>
        <w:t xml:space="preserve">Verification of material </w:t>
      </w:r>
      <w:r w:rsidR="002C4003" w:rsidRPr="006C04A6">
        <w:t>received from a supplying smelter</w:t>
      </w:r>
      <w:bookmarkEnd w:id="23"/>
    </w:p>
    <w:p w:rsidR="0042724C" w:rsidRPr="008E3E8D" w:rsidRDefault="0042724C" w:rsidP="008E3E8D">
      <w:pPr>
        <w:pStyle w:val="ListParagraph"/>
        <w:numPr>
          <w:ilvl w:val="0"/>
          <w:numId w:val="21"/>
        </w:numPr>
        <w:rPr>
          <w:i/>
        </w:rPr>
      </w:pPr>
      <w:r w:rsidRPr="005C0A06">
        <w:rPr>
          <w:rFonts w:hint="eastAsia"/>
          <w:i/>
          <w:lang w:eastAsia="zh-CN"/>
        </w:rPr>
        <w:t>There were</w:t>
      </w:r>
      <w:r w:rsidR="00984E0A">
        <w:rPr>
          <w:i/>
          <w:lang w:eastAsia="zh-CN"/>
        </w:rPr>
        <w:t xml:space="preserve"> </w:t>
      </w:r>
      <w:r w:rsidR="000F52AA">
        <w:rPr>
          <w:i/>
          <w:lang w:eastAsia="zh-CN"/>
        </w:rPr>
        <w:t>458</w:t>
      </w:r>
      <w:r w:rsidR="00A9773B">
        <w:rPr>
          <w:i/>
          <w:lang w:eastAsia="zh-CN"/>
        </w:rPr>
        <w:t xml:space="preserve"> </w:t>
      </w:r>
      <w:r w:rsidR="00A9773B" w:rsidRPr="005C0A06">
        <w:rPr>
          <w:i/>
          <w:lang w:eastAsia="zh-CN"/>
        </w:rPr>
        <w:t>batches</w:t>
      </w:r>
      <w:r w:rsidRPr="005C0A06">
        <w:rPr>
          <w:rFonts w:hint="eastAsia"/>
          <w:i/>
          <w:lang w:eastAsia="zh-CN"/>
        </w:rPr>
        <w:t xml:space="preserve"> </w:t>
      </w:r>
      <w:r w:rsidR="00413D15" w:rsidRPr="00911DA2">
        <w:rPr>
          <w:i/>
          <w:lang w:eastAsia="zh-CN"/>
        </w:rPr>
        <w:t>Intermediates</w:t>
      </w:r>
      <w:r w:rsidR="00413D15">
        <w:rPr>
          <w:i/>
          <w:lang w:eastAsia="zh-CN"/>
        </w:rPr>
        <w:t xml:space="preserve"> (</w:t>
      </w:r>
      <w:r w:rsidR="000F52AA">
        <w:rPr>
          <w:i/>
        </w:rPr>
        <w:t xml:space="preserve">APT and </w:t>
      </w:r>
      <w:proofErr w:type="spellStart"/>
      <w:r w:rsidR="000F52AA" w:rsidRPr="00B01C38">
        <w:rPr>
          <w:i/>
          <w:lang w:eastAsia="zh-CN"/>
        </w:rPr>
        <w:t>wolframic</w:t>
      </w:r>
      <w:proofErr w:type="spellEnd"/>
      <w:r w:rsidR="000F52AA" w:rsidRPr="00B01C38">
        <w:rPr>
          <w:i/>
          <w:lang w:eastAsia="zh-CN"/>
        </w:rPr>
        <w:t xml:space="preserve"> acid</w:t>
      </w:r>
      <w:r w:rsidR="000F52AA">
        <w:rPr>
          <w:i/>
          <w:lang w:eastAsia="zh-CN"/>
        </w:rPr>
        <w:t>)</w:t>
      </w:r>
      <w:r w:rsidR="00911DA2">
        <w:rPr>
          <w:rFonts w:hint="eastAsia"/>
          <w:i/>
          <w:lang w:eastAsia="zh-CN"/>
        </w:rPr>
        <w:t xml:space="preserve"> </w:t>
      </w:r>
      <w:r w:rsidR="00911DA2" w:rsidRPr="005C0A06">
        <w:rPr>
          <w:i/>
          <w:lang w:eastAsia="zh-CN"/>
        </w:rPr>
        <w:t>purchase</w:t>
      </w:r>
      <w:r w:rsidR="00911DA2">
        <w:rPr>
          <w:rFonts w:hint="eastAsia"/>
          <w:i/>
          <w:lang w:eastAsia="zh-CN"/>
        </w:rPr>
        <w:t xml:space="preserve"> from the supplying smelter or trader, </w:t>
      </w:r>
      <w:r w:rsidR="000F52AA">
        <w:rPr>
          <w:i/>
          <w:lang w:eastAsia="zh-CN"/>
        </w:rPr>
        <w:t>16</w:t>
      </w:r>
      <w:r w:rsidR="00911DA2">
        <w:rPr>
          <w:rFonts w:hint="eastAsia"/>
          <w:i/>
          <w:lang w:eastAsia="zh-CN"/>
        </w:rPr>
        <w:t xml:space="preserve"> batches were </w:t>
      </w:r>
      <w:r w:rsidR="008E3E8D">
        <w:rPr>
          <w:i/>
          <w:lang w:eastAsia="zh-CN"/>
        </w:rPr>
        <w:t>sampled (</w:t>
      </w:r>
      <w:r w:rsidR="008E3E8D">
        <w:rPr>
          <w:i/>
        </w:rPr>
        <w:t xml:space="preserve">13 Lots of APT, 3 lots of </w:t>
      </w:r>
      <w:r w:rsidR="008E3E8D" w:rsidRPr="008E3E8D">
        <w:rPr>
          <w:i/>
        </w:rPr>
        <w:t>TUNGSTIC ACID</w:t>
      </w:r>
      <w:r w:rsidR="008E3E8D">
        <w:rPr>
          <w:i/>
          <w:lang w:eastAsia="zh-CN"/>
        </w:rPr>
        <w:t>)</w:t>
      </w:r>
      <w:r w:rsidR="00911DA2">
        <w:rPr>
          <w:rFonts w:hint="eastAsia"/>
          <w:i/>
          <w:lang w:eastAsia="zh-CN"/>
        </w:rPr>
        <w:t xml:space="preserve"> for different suppliers for review.</w:t>
      </w:r>
      <w:r w:rsidR="008E3E8D">
        <w:rPr>
          <w:i/>
          <w:lang w:eastAsia="zh-CN"/>
        </w:rPr>
        <w:t xml:space="preserve"> </w:t>
      </w:r>
      <w:r w:rsidRPr="008E3E8D">
        <w:rPr>
          <w:rFonts w:hint="eastAsia"/>
          <w:i/>
          <w:lang w:eastAsia="zh-CN"/>
        </w:rPr>
        <w:t xml:space="preserve">Documents kept for </w:t>
      </w:r>
      <w:r w:rsidR="00911DA2" w:rsidRPr="008E3E8D">
        <w:rPr>
          <w:i/>
          <w:lang w:eastAsia="zh-CN"/>
        </w:rPr>
        <w:t>th</w:t>
      </w:r>
      <w:r w:rsidR="00A9773B" w:rsidRPr="008E3E8D">
        <w:rPr>
          <w:i/>
          <w:lang w:eastAsia="zh-CN"/>
        </w:rPr>
        <w:t>ese</w:t>
      </w:r>
      <w:r w:rsidRPr="008E3E8D">
        <w:rPr>
          <w:rFonts w:hint="eastAsia"/>
          <w:i/>
          <w:lang w:eastAsia="zh-CN"/>
        </w:rPr>
        <w:t xml:space="preserve"> </w:t>
      </w:r>
      <w:r w:rsidR="00A9773B" w:rsidRPr="008E3E8D">
        <w:rPr>
          <w:i/>
        </w:rPr>
        <w:t xml:space="preserve">APT and </w:t>
      </w:r>
      <w:proofErr w:type="spellStart"/>
      <w:r w:rsidR="00A9773B" w:rsidRPr="008E3E8D">
        <w:rPr>
          <w:i/>
          <w:lang w:eastAsia="zh-CN"/>
        </w:rPr>
        <w:t>wolframic</w:t>
      </w:r>
      <w:proofErr w:type="spellEnd"/>
      <w:r w:rsidR="00A9773B" w:rsidRPr="008E3E8D">
        <w:rPr>
          <w:i/>
          <w:lang w:eastAsia="zh-CN"/>
        </w:rPr>
        <w:t xml:space="preserve"> acid</w:t>
      </w:r>
      <w:r w:rsidR="00911DA2" w:rsidRPr="008E3E8D">
        <w:rPr>
          <w:rFonts w:hint="eastAsia"/>
          <w:i/>
          <w:lang w:eastAsia="zh-CN"/>
        </w:rPr>
        <w:t xml:space="preserve"> </w:t>
      </w:r>
      <w:r w:rsidRPr="008E3E8D">
        <w:rPr>
          <w:rFonts w:hint="eastAsia"/>
          <w:i/>
          <w:lang w:eastAsia="zh-CN"/>
        </w:rPr>
        <w:t>included: C</w:t>
      </w:r>
      <w:r w:rsidRPr="008E3E8D">
        <w:rPr>
          <w:i/>
          <w:lang w:eastAsia="zh-CN"/>
        </w:rPr>
        <w:t>ontract</w:t>
      </w:r>
      <w:r w:rsidRPr="008E3E8D">
        <w:rPr>
          <w:rFonts w:hint="eastAsia"/>
          <w:i/>
          <w:lang w:eastAsia="zh-CN"/>
        </w:rPr>
        <w:t>s</w:t>
      </w:r>
      <w:r w:rsidR="00911DA2" w:rsidRPr="008E3E8D">
        <w:rPr>
          <w:i/>
          <w:lang w:eastAsia="zh-CN"/>
        </w:rPr>
        <w:t xml:space="preserve">, </w:t>
      </w:r>
      <w:r w:rsidR="00A9773B" w:rsidRPr="008E3E8D">
        <w:rPr>
          <w:i/>
          <w:lang w:eastAsia="zh-CN"/>
        </w:rPr>
        <w:t>receipts</w:t>
      </w:r>
      <w:r w:rsidRPr="008E3E8D">
        <w:rPr>
          <w:rFonts w:hint="eastAsia"/>
          <w:i/>
          <w:lang w:eastAsia="zh-CN"/>
        </w:rPr>
        <w:t>, analysis records,</w:t>
      </w:r>
      <w:r w:rsidR="00FE14C5" w:rsidRPr="008E3E8D">
        <w:rPr>
          <w:i/>
          <w:lang w:eastAsia="zh-CN"/>
        </w:rPr>
        <w:t xml:space="preserve"> invoice,</w:t>
      </w:r>
      <w:r w:rsidRPr="008E3E8D">
        <w:rPr>
          <w:rFonts w:hint="eastAsia"/>
          <w:i/>
          <w:lang w:eastAsia="zh-CN"/>
        </w:rPr>
        <w:t xml:space="preserve"> </w:t>
      </w:r>
      <w:r w:rsidR="00911DA2" w:rsidRPr="008E3E8D">
        <w:rPr>
          <w:i/>
          <w:lang w:eastAsia="zh-CN"/>
        </w:rPr>
        <w:t>and business</w:t>
      </w:r>
      <w:r w:rsidRPr="008E3E8D">
        <w:rPr>
          <w:rFonts w:eastAsia="宋体" w:hint="eastAsia"/>
          <w:i/>
          <w:lang w:eastAsia="zh-CN"/>
        </w:rPr>
        <w:t xml:space="preserve"> license of the trader</w:t>
      </w:r>
      <w:r w:rsidR="00911DA2" w:rsidRPr="008E3E8D">
        <w:rPr>
          <w:rFonts w:eastAsia="宋体" w:hint="eastAsia"/>
          <w:i/>
          <w:lang w:eastAsia="zh-CN"/>
        </w:rPr>
        <w:t>/smelter.</w:t>
      </w:r>
    </w:p>
    <w:bookmarkEnd w:id="24"/>
    <w:bookmarkEnd w:id="25"/>
    <w:p w:rsidR="00911DA2" w:rsidRPr="005C0A06" w:rsidRDefault="00911DA2" w:rsidP="00911DA2">
      <w:pPr>
        <w:pStyle w:val="ListParagraph"/>
        <w:rPr>
          <w:i/>
        </w:rPr>
      </w:pPr>
    </w:p>
    <w:p w:rsidR="00911DA2" w:rsidRPr="00860DC9" w:rsidRDefault="004007B2" w:rsidP="004007B2">
      <w:pPr>
        <w:pStyle w:val="ListParagraph"/>
        <w:numPr>
          <w:ilvl w:val="0"/>
          <w:numId w:val="21"/>
        </w:numPr>
        <w:rPr>
          <w:i/>
          <w:lang w:eastAsia="zh-CN"/>
        </w:rPr>
      </w:pPr>
      <w:r w:rsidRPr="00860DC9">
        <w:rPr>
          <w:rFonts w:hint="eastAsia"/>
          <w:i/>
          <w:lang w:eastAsia="zh-CN"/>
        </w:rPr>
        <w:t xml:space="preserve">Insufficient documents for origin and </w:t>
      </w:r>
      <w:r w:rsidRPr="00860DC9">
        <w:rPr>
          <w:i/>
          <w:lang w:eastAsia="zh-CN"/>
        </w:rPr>
        <w:t>chain of custody</w:t>
      </w:r>
      <w:r w:rsidR="00EF1959" w:rsidRPr="00860DC9">
        <w:rPr>
          <w:rFonts w:hint="eastAsia"/>
          <w:i/>
          <w:lang w:eastAsia="zh-CN"/>
        </w:rPr>
        <w:t xml:space="preserve"> were</w:t>
      </w:r>
      <w:r w:rsidRPr="00860DC9">
        <w:rPr>
          <w:rFonts w:hint="eastAsia"/>
          <w:i/>
          <w:lang w:eastAsia="zh-CN"/>
        </w:rPr>
        <w:t xml:space="preserve"> identified for the </w:t>
      </w:r>
      <w:r w:rsidRPr="00860DC9">
        <w:rPr>
          <w:i/>
          <w:lang w:eastAsia="zh-CN"/>
        </w:rPr>
        <w:t>Intermediates</w:t>
      </w:r>
      <w:r w:rsidR="00EF1959" w:rsidRPr="00860DC9">
        <w:rPr>
          <w:rFonts w:hint="eastAsia"/>
          <w:i/>
          <w:lang w:eastAsia="zh-CN"/>
        </w:rPr>
        <w:t xml:space="preserve"> materials</w:t>
      </w:r>
      <w:r w:rsidR="00911DA2" w:rsidRPr="00860DC9">
        <w:rPr>
          <w:rFonts w:hint="eastAsia"/>
          <w:i/>
          <w:lang w:eastAsia="zh-CN"/>
        </w:rPr>
        <w:t>:</w:t>
      </w:r>
    </w:p>
    <w:p w:rsidR="0042724C" w:rsidRPr="00860DC9" w:rsidRDefault="00911DA2" w:rsidP="00860DC9">
      <w:pPr>
        <w:ind w:leftChars="300" w:left="660"/>
        <w:rPr>
          <w:i/>
          <w:lang w:eastAsia="zh-CN"/>
        </w:rPr>
      </w:pPr>
      <w:r w:rsidRPr="00860DC9">
        <w:rPr>
          <w:rFonts w:hint="eastAsia"/>
          <w:i/>
          <w:lang w:eastAsia="zh-CN"/>
        </w:rPr>
        <w:t xml:space="preserve"> </w:t>
      </w:r>
      <w:r w:rsidR="004007B2" w:rsidRPr="00860DC9">
        <w:rPr>
          <w:rFonts w:hint="eastAsia"/>
          <w:i/>
          <w:lang w:eastAsia="zh-CN"/>
        </w:rPr>
        <w:t xml:space="preserve">The documents kept by the smelter only tracked back to its immediate supplier; and the </w:t>
      </w:r>
      <w:r w:rsidR="00860DC9">
        <w:rPr>
          <w:i/>
        </w:rPr>
        <w:t xml:space="preserve">APT and </w:t>
      </w:r>
      <w:proofErr w:type="spellStart"/>
      <w:r w:rsidR="00860DC9" w:rsidRPr="00B01C38">
        <w:rPr>
          <w:i/>
          <w:lang w:eastAsia="zh-CN"/>
        </w:rPr>
        <w:t>wolframic</w:t>
      </w:r>
      <w:proofErr w:type="spellEnd"/>
      <w:r w:rsidR="00860DC9" w:rsidRPr="00B01C38">
        <w:rPr>
          <w:i/>
          <w:lang w:eastAsia="zh-CN"/>
        </w:rPr>
        <w:t xml:space="preserve"> acid</w:t>
      </w:r>
      <w:r w:rsidR="004007B2" w:rsidRPr="00860DC9">
        <w:rPr>
          <w:rFonts w:hint="eastAsia"/>
          <w:i/>
          <w:lang w:eastAsia="zh-CN"/>
        </w:rPr>
        <w:t xml:space="preserve"> trading supplier</w:t>
      </w:r>
      <w:r w:rsidR="004007B2" w:rsidRPr="00860DC9">
        <w:rPr>
          <w:i/>
          <w:lang w:eastAsia="zh-CN"/>
        </w:rPr>
        <w:t xml:space="preserve"> </w:t>
      </w:r>
      <w:r w:rsidR="004007B2" w:rsidRPr="00860DC9">
        <w:rPr>
          <w:rFonts w:hint="eastAsia"/>
          <w:i/>
          <w:lang w:eastAsia="zh-CN"/>
        </w:rPr>
        <w:t>/</w:t>
      </w:r>
      <w:r w:rsidR="004007B2" w:rsidRPr="00860DC9">
        <w:rPr>
          <w:i/>
          <w:lang w:eastAsia="zh-CN"/>
        </w:rPr>
        <w:t>smelter</w:t>
      </w:r>
      <w:r w:rsidR="004007B2" w:rsidRPr="00860DC9">
        <w:rPr>
          <w:rFonts w:hint="eastAsia"/>
          <w:i/>
          <w:lang w:eastAsia="zh-CN"/>
        </w:rPr>
        <w:t xml:space="preserve">s of the </w:t>
      </w:r>
      <w:r w:rsidR="004007B2" w:rsidRPr="00860DC9">
        <w:rPr>
          <w:i/>
          <w:lang w:eastAsia="zh-CN"/>
        </w:rPr>
        <w:t>auditee were</w:t>
      </w:r>
      <w:r w:rsidR="004007B2" w:rsidRPr="00860DC9">
        <w:rPr>
          <w:rFonts w:hint="eastAsia"/>
          <w:i/>
          <w:lang w:eastAsia="zh-CN"/>
        </w:rPr>
        <w:t xml:space="preserve"> not </w:t>
      </w:r>
      <w:r w:rsidR="004007B2" w:rsidRPr="00860DC9">
        <w:rPr>
          <w:i/>
          <w:lang w:eastAsia="zh-CN"/>
        </w:rPr>
        <w:t>TI-CMC</w:t>
      </w:r>
      <w:r w:rsidR="004007B2" w:rsidRPr="00860DC9">
        <w:rPr>
          <w:rFonts w:hint="eastAsia"/>
          <w:i/>
          <w:lang w:eastAsia="zh-CN"/>
        </w:rPr>
        <w:t xml:space="preserve"> members or CFS approved smelters.</w:t>
      </w:r>
    </w:p>
    <w:p w:rsidR="00631FAE" w:rsidRPr="00860DC9" w:rsidRDefault="00631FAE" w:rsidP="00B17085">
      <w:pPr>
        <w:rPr>
          <w:i/>
          <w:lang w:eastAsia="zh-CN"/>
        </w:rPr>
      </w:pPr>
    </w:p>
    <w:p w:rsidR="00151063" w:rsidRPr="004007B2" w:rsidRDefault="00151063" w:rsidP="00B17085">
      <w:pPr>
        <w:rPr>
          <w:i/>
          <w:lang w:eastAsia="zh-CN"/>
        </w:rPr>
      </w:pPr>
    </w:p>
    <w:p w:rsidR="003F2A64" w:rsidRDefault="003F2A64" w:rsidP="003F2A64">
      <w:pPr>
        <w:pStyle w:val="Heading1"/>
      </w:pPr>
      <w:bookmarkStart w:id="26" w:name="_Toc514883383"/>
      <w:r>
        <w:t>Opening and Closing Meeting</w:t>
      </w:r>
      <w:bookmarkEnd w:id="26"/>
    </w:p>
    <w:p w:rsidR="00BC15B8" w:rsidRDefault="00BC15B8" w:rsidP="00B17085">
      <w:pPr>
        <w:rPr>
          <w:i/>
        </w:rPr>
      </w:pPr>
    </w:p>
    <w:p w:rsidR="008238BA" w:rsidRPr="007D3F9A" w:rsidRDefault="008238BA" w:rsidP="008238BA">
      <w:pPr>
        <w:rPr>
          <w:i/>
        </w:rPr>
      </w:pPr>
      <w:r w:rsidRPr="008238BA">
        <w:rPr>
          <w:i/>
        </w:rPr>
        <w:t xml:space="preserve"> </w:t>
      </w:r>
      <w:r w:rsidRPr="007D3F9A">
        <w:rPr>
          <w:i/>
        </w:rPr>
        <w:t>Auditee:</w:t>
      </w:r>
    </w:p>
    <w:p w:rsidR="008238BA" w:rsidRDefault="008238BA" w:rsidP="008238BA">
      <w:pPr>
        <w:rPr>
          <w:rFonts w:cs="Arial"/>
          <w:i/>
          <w:sz w:val="28"/>
          <w:szCs w:val="28"/>
          <w:lang w:eastAsia="zh-CN"/>
        </w:rPr>
      </w:pPr>
      <w:r>
        <w:rPr>
          <w:rFonts w:hint="eastAsia"/>
          <w:i/>
          <w:lang w:eastAsia="zh-CN"/>
        </w:rPr>
        <w:t xml:space="preserve">Mr. </w:t>
      </w:r>
      <w:r w:rsidR="00C77F86">
        <w:rPr>
          <w:i/>
          <w:lang w:eastAsia="zh-CN"/>
        </w:rPr>
        <w:t xml:space="preserve">Luo </w:t>
      </w:r>
      <w:proofErr w:type="spellStart"/>
      <w:r w:rsidR="00C77F86">
        <w:rPr>
          <w:i/>
          <w:lang w:eastAsia="zh-CN"/>
        </w:rPr>
        <w:t>Shengren</w:t>
      </w:r>
      <w:proofErr w:type="spellEnd"/>
      <w:r w:rsidRPr="007D3F9A">
        <w:rPr>
          <w:i/>
          <w:lang w:eastAsia="zh-CN"/>
        </w:rPr>
        <w:t>–</w:t>
      </w:r>
      <w:r w:rsidR="00C77F86">
        <w:rPr>
          <w:i/>
          <w:lang w:eastAsia="zh-CN"/>
        </w:rPr>
        <w:t>Internal control manager</w:t>
      </w:r>
    </w:p>
    <w:p w:rsidR="008238BA" w:rsidRDefault="00C77F86" w:rsidP="008238BA">
      <w:pPr>
        <w:rPr>
          <w:i/>
          <w:lang w:eastAsia="zh-CN"/>
        </w:rPr>
      </w:pPr>
      <w:r>
        <w:rPr>
          <w:rFonts w:hint="eastAsia"/>
          <w:i/>
          <w:lang w:eastAsia="zh-CN"/>
        </w:rPr>
        <w:t>Mrs. Z</w:t>
      </w:r>
      <w:r>
        <w:rPr>
          <w:i/>
          <w:lang w:eastAsia="zh-CN"/>
        </w:rPr>
        <w:t xml:space="preserve">eng </w:t>
      </w:r>
      <w:proofErr w:type="spellStart"/>
      <w:r>
        <w:rPr>
          <w:i/>
          <w:lang w:eastAsia="zh-CN"/>
        </w:rPr>
        <w:t>Yujuan</w:t>
      </w:r>
      <w:proofErr w:type="spellEnd"/>
      <w:r w:rsidR="008238BA">
        <w:rPr>
          <w:rFonts w:hint="eastAsia"/>
          <w:i/>
          <w:lang w:eastAsia="zh-CN"/>
        </w:rPr>
        <w:t xml:space="preserve">- </w:t>
      </w:r>
      <w:r>
        <w:rPr>
          <w:i/>
          <w:lang w:eastAsia="zh-CN"/>
        </w:rPr>
        <w:t xml:space="preserve">Import and export </w:t>
      </w:r>
      <w:proofErr w:type="spellStart"/>
      <w:r>
        <w:rPr>
          <w:i/>
          <w:lang w:eastAsia="zh-CN"/>
        </w:rPr>
        <w:t>Dept</w:t>
      </w:r>
      <w:proofErr w:type="spellEnd"/>
    </w:p>
    <w:p w:rsidR="008238BA" w:rsidRDefault="008238BA" w:rsidP="008238BA">
      <w:pPr>
        <w:rPr>
          <w:i/>
          <w:lang w:eastAsia="zh-CN"/>
        </w:rPr>
      </w:pPr>
      <w:r>
        <w:rPr>
          <w:rFonts w:hint="eastAsia"/>
          <w:i/>
          <w:lang w:eastAsia="zh-CN"/>
        </w:rPr>
        <w:t>Mr</w:t>
      </w:r>
      <w:r w:rsidR="00C77F86"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. </w:t>
      </w:r>
      <w:r w:rsidR="00C77F86">
        <w:rPr>
          <w:i/>
          <w:lang w:eastAsia="zh-CN"/>
        </w:rPr>
        <w:t xml:space="preserve">Huang </w:t>
      </w:r>
      <w:proofErr w:type="spellStart"/>
      <w:r w:rsidR="00C77F86">
        <w:rPr>
          <w:i/>
          <w:lang w:eastAsia="zh-CN"/>
        </w:rPr>
        <w:t>Xuefeng</w:t>
      </w:r>
      <w:proofErr w:type="spellEnd"/>
      <w:r>
        <w:rPr>
          <w:rFonts w:hint="eastAsia"/>
          <w:i/>
          <w:lang w:eastAsia="zh-CN"/>
        </w:rPr>
        <w:t xml:space="preserve">- </w:t>
      </w:r>
      <w:r w:rsidR="00C77F86">
        <w:rPr>
          <w:i/>
          <w:lang w:eastAsia="zh-CN"/>
        </w:rPr>
        <w:t xml:space="preserve">Purchase </w:t>
      </w:r>
      <w:proofErr w:type="spellStart"/>
      <w:r w:rsidR="00C77F86">
        <w:rPr>
          <w:i/>
          <w:lang w:eastAsia="zh-CN"/>
        </w:rPr>
        <w:t>Dept</w:t>
      </w:r>
      <w:proofErr w:type="spellEnd"/>
    </w:p>
    <w:p w:rsidR="008238BA" w:rsidRDefault="008238BA" w:rsidP="008238BA">
      <w:pPr>
        <w:rPr>
          <w:i/>
          <w:lang w:eastAsia="zh-CN"/>
        </w:rPr>
      </w:pPr>
      <w:r>
        <w:rPr>
          <w:rFonts w:hint="eastAsia"/>
          <w:i/>
          <w:lang w:eastAsia="zh-CN"/>
        </w:rPr>
        <w:t xml:space="preserve">Ms. </w:t>
      </w:r>
      <w:r w:rsidR="00C77F86">
        <w:rPr>
          <w:i/>
          <w:lang w:eastAsia="zh-CN"/>
        </w:rPr>
        <w:t>Zeng Guiling</w:t>
      </w:r>
      <w:r>
        <w:rPr>
          <w:rFonts w:hint="eastAsia"/>
          <w:i/>
          <w:lang w:eastAsia="zh-CN"/>
        </w:rPr>
        <w:t>-</w:t>
      </w:r>
      <w:r w:rsidR="00C77F86">
        <w:rPr>
          <w:i/>
          <w:lang w:eastAsia="zh-CN"/>
        </w:rPr>
        <w:t xml:space="preserve">Sales </w:t>
      </w:r>
      <w:proofErr w:type="spellStart"/>
      <w:r w:rsidR="00C77F86">
        <w:rPr>
          <w:i/>
          <w:lang w:eastAsia="zh-CN"/>
        </w:rPr>
        <w:t>Dept</w:t>
      </w:r>
      <w:proofErr w:type="spellEnd"/>
    </w:p>
    <w:p w:rsidR="00C77F86" w:rsidRDefault="00C77F86" w:rsidP="008238BA">
      <w:pPr>
        <w:rPr>
          <w:i/>
          <w:lang w:eastAsia="zh-CN"/>
        </w:rPr>
      </w:pPr>
      <w:r>
        <w:rPr>
          <w:i/>
          <w:lang w:eastAsia="zh-CN"/>
        </w:rPr>
        <w:t xml:space="preserve">Mr. Li </w:t>
      </w:r>
      <w:proofErr w:type="spellStart"/>
      <w:r>
        <w:rPr>
          <w:i/>
          <w:lang w:eastAsia="zh-CN"/>
        </w:rPr>
        <w:t>Mingxin</w:t>
      </w:r>
      <w:proofErr w:type="spellEnd"/>
      <w:r>
        <w:rPr>
          <w:i/>
          <w:lang w:eastAsia="zh-CN"/>
        </w:rPr>
        <w:t xml:space="preserve">-Sales </w:t>
      </w:r>
      <w:proofErr w:type="spellStart"/>
      <w:r>
        <w:rPr>
          <w:i/>
          <w:lang w:eastAsia="zh-CN"/>
        </w:rPr>
        <w:t>Dept</w:t>
      </w:r>
      <w:proofErr w:type="spellEnd"/>
    </w:p>
    <w:p w:rsidR="00C77F86" w:rsidRDefault="00C77F86" w:rsidP="008238BA">
      <w:pPr>
        <w:rPr>
          <w:i/>
          <w:lang w:eastAsia="zh-CN"/>
        </w:rPr>
      </w:pPr>
      <w:proofErr w:type="spellStart"/>
      <w:proofErr w:type="gramStart"/>
      <w:r>
        <w:rPr>
          <w:i/>
          <w:lang w:eastAsia="zh-CN"/>
        </w:rPr>
        <w:t>Mr.Li</w:t>
      </w:r>
      <w:proofErr w:type="spellEnd"/>
      <w:proofErr w:type="gramEnd"/>
      <w:r>
        <w:rPr>
          <w:i/>
          <w:lang w:eastAsia="zh-CN"/>
        </w:rPr>
        <w:t xml:space="preserve"> </w:t>
      </w:r>
      <w:proofErr w:type="spellStart"/>
      <w:r>
        <w:rPr>
          <w:i/>
          <w:lang w:eastAsia="zh-CN"/>
        </w:rPr>
        <w:t>Mingyong</w:t>
      </w:r>
      <w:proofErr w:type="spellEnd"/>
      <w:r>
        <w:rPr>
          <w:i/>
          <w:lang w:eastAsia="zh-CN"/>
        </w:rPr>
        <w:t xml:space="preserve">-QC </w:t>
      </w:r>
      <w:proofErr w:type="spellStart"/>
      <w:r>
        <w:rPr>
          <w:i/>
          <w:lang w:eastAsia="zh-CN"/>
        </w:rPr>
        <w:t>Dept</w:t>
      </w:r>
      <w:proofErr w:type="spellEnd"/>
    </w:p>
    <w:p w:rsidR="00C77F86" w:rsidRDefault="00C77F86" w:rsidP="008238BA">
      <w:pPr>
        <w:rPr>
          <w:i/>
          <w:lang w:eastAsia="zh-CN"/>
        </w:rPr>
      </w:pPr>
      <w:r>
        <w:rPr>
          <w:i/>
          <w:lang w:eastAsia="zh-CN"/>
        </w:rPr>
        <w:t xml:space="preserve">Mrs. Tan Yan- Purchase </w:t>
      </w:r>
      <w:proofErr w:type="spellStart"/>
      <w:r>
        <w:rPr>
          <w:i/>
          <w:lang w:eastAsia="zh-CN"/>
        </w:rPr>
        <w:t>Dept</w:t>
      </w:r>
      <w:proofErr w:type="spellEnd"/>
    </w:p>
    <w:p w:rsidR="00C77F86" w:rsidRDefault="00C77F86" w:rsidP="008238BA">
      <w:pPr>
        <w:rPr>
          <w:i/>
          <w:lang w:eastAsia="zh-CN"/>
        </w:rPr>
      </w:pPr>
      <w:r>
        <w:rPr>
          <w:i/>
          <w:lang w:eastAsia="zh-CN"/>
        </w:rPr>
        <w:t xml:space="preserve">Mrs. Zhong </w:t>
      </w:r>
      <w:proofErr w:type="spellStart"/>
      <w:r>
        <w:rPr>
          <w:i/>
          <w:lang w:eastAsia="zh-CN"/>
        </w:rPr>
        <w:t>Yonghua</w:t>
      </w:r>
      <w:proofErr w:type="spellEnd"/>
      <w:r>
        <w:rPr>
          <w:i/>
          <w:lang w:eastAsia="zh-CN"/>
        </w:rPr>
        <w:t xml:space="preserve">-Marketing </w:t>
      </w:r>
      <w:proofErr w:type="spellStart"/>
      <w:r>
        <w:rPr>
          <w:i/>
          <w:lang w:eastAsia="zh-CN"/>
        </w:rPr>
        <w:t>Dept</w:t>
      </w:r>
      <w:proofErr w:type="spellEnd"/>
    </w:p>
    <w:p w:rsidR="00C77F86" w:rsidRPr="00C77F86" w:rsidRDefault="00C77F86" w:rsidP="008238BA">
      <w:pPr>
        <w:rPr>
          <w:i/>
          <w:lang w:eastAsia="zh-CN"/>
        </w:rPr>
      </w:pPr>
      <w:proofErr w:type="spellStart"/>
      <w:r>
        <w:rPr>
          <w:i/>
          <w:lang w:eastAsia="zh-CN"/>
        </w:rPr>
        <w:t>Mrs.Zeng</w:t>
      </w:r>
      <w:proofErr w:type="spellEnd"/>
      <w:r>
        <w:rPr>
          <w:i/>
          <w:lang w:eastAsia="zh-CN"/>
        </w:rPr>
        <w:t xml:space="preserve"> Mingxia-Production.</w:t>
      </w:r>
    </w:p>
    <w:p w:rsidR="008238BA" w:rsidRPr="007474A3" w:rsidRDefault="008238BA" w:rsidP="008238BA">
      <w:pPr>
        <w:rPr>
          <w:i/>
          <w:lang w:eastAsia="zh-CN"/>
        </w:rPr>
      </w:pPr>
      <w:r>
        <w:rPr>
          <w:rFonts w:hint="eastAsia"/>
          <w:i/>
          <w:lang w:eastAsia="zh-CN"/>
        </w:rPr>
        <w:t xml:space="preserve"> </w:t>
      </w:r>
    </w:p>
    <w:p w:rsidR="008238BA" w:rsidRPr="007D3F9A" w:rsidRDefault="008238BA" w:rsidP="008238BA">
      <w:pPr>
        <w:rPr>
          <w:i/>
        </w:rPr>
      </w:pPr>
    </w:p>
    <w:p w:rsidR="008238BA" w:rsidRPr="007D3F9A" w:rsidRDefault="008238BA" w:rsidP="008238BA">
      <w:pPr>
        <w:rPr>
          <w:i/>
          <w:lang w:eastAsia="zh-CN"/>
        </w:rPr>
      </w:pPr>
      <w:r w:rsidRPr="007D3F9A">
        <w:rPr>
          <w:i/>
        </w:rPr>
        <w:t>Auditor:</w:t>
      </w:r>
    </w:p>
    <w:p w:rsidR="008238BA" w:rsidRDefault="008238BA" w:rsidP="008238BA">
      <w:pPr>
        <w:rPr>
          <w:i/>
          <w:lang w:eastAsia="zh-CN"/>
        </w:rPr>
      </w:pPr>
      <w:r>
        <w:rPr>
          <w:rFonts w:hint="eastAsia"/>
          <w:i/>
          <w:lang w:eastAsia="zh-CN"/>
        </w:rPr>
        <w:t>Vincent Xie</w:t>
      </w:r>
      <w:r w:rsidRPr="005327BC">
        <w:rPr>
          <w:i/>
        </w:rPr>
        <w:t>–</w:t>
      </w:r>
      <w:r w:rsidRPr="005327BC">
        <w:rPr>
          <w:rFonts w:hint="eastAsia"/>
          <w:i/>
          <w:lang w:eastAsia="zh-CN"/>
        </w:rPr>
        <w:t xml:space="preserve"> Lead Auditor, SGS China</w:t>
      </w:r>
    </w:p>
    <w:p w:rsidR="00B87A2C" w:rsidRPr="005327BC" w:rsidRDefault="00B87A2C" w:rsidP="008238BA">
      <w:pPr>
        <w:rPr>
          <w:i/>
          <w:lang w:eastAsia="zh-CN"/>
        </w:rPr>
      </w:pPr>
      <w:r>
        <w:rPr>
          <w:i/>
          <w:lang w:eastAsia="zh-CN"/>
        </w:rPr>
        <w:t xml:space="preserve">David Fang—Member </w:t>
      </w:r>
      <w:proofErr w:type="spellStart"/>
      <w:r>
        <w:rPr>
          <w:i/>
          <w:lang w:eastAsia="zh-CN"/>
        </w:rPr>
        <w:t>Audior</w:t>
      </w:r>
      <w:proofErr w:type="spellEnd"/>
      <w:r>
        <w:rPr>
          <w:i/>
          <w:lang w:eastAsia="zh-CN"/>
        </w:rPr>
        <w:t>, SGS China</w:t>
      </w:r>
    </w:p>
    <w:p w:rsidR="008238BA" w:rsidRDefault="008238BA" w:rsidP="008238BA">
      <w:pPr>
        <w:rPr>
          <w:i/>
          <w:lang w:eastAsia="zh-CN"/>
        </w:rPr>
      </w:pPr>
    </w:p>
    <w:p w:rsidR="008238BA" w:rsidRPr="005327BC" w:rsidRDefault="008238BA" w:rsidP="008238BA">
      <w:pPr>
        <w:rPr>
          <w:i/>
          <w:lang w:eastAsia="zh-CN"/>
        </w:rPr>
      </w:pPr>
      <w:r>
        <w:rPr>
          <w:rFonts w:hint="eastAsia"/>
          <w:i/>
          <w:lang w:eastAsia="zh-CN"/>
        </w:rPr>
        <w:t xml:space="preserve">And there were 2 observers from </w:t>
      </w:r>
      <w:proofErr w:type="spellStart"/>
      <w:r w:rsidR="00E71E81">
        <w:rPr>
          <w:i/>
          <w:lang w:eastAsia="zh-CN"/>
        </w:rPr>
        <w:t>Ganzhou</w:t>
      </w:r>
      <w:proofErr w:type="spellEnd"/>
      <w:r w:rsidR="00B87A2C">
        <w:rPr>
          <w:i/>
          <w:lang w:eastAsia="zh-CN"/>
        </w:rPr>
        <w:t xml:space="preserve"> customs</w:t>
      </w:r>
      <w:r>
        <w:rPr>
          <w:rFonts w:hint="eastAsia"/>
          <w:i/>
          <w:lang w:eastAsia="zh-CN"/>
        </w:rPr>
        <w:t xml:space="preserve"> </w:t>
      </w:r>
      <w:r w:rsidR="00E71E81">
        <w:rPr>
          <w:i/>
          <w:lang w:eastAsia="zh-CN"/>
        </w:rPr>
        <w:t>of Jiangxi</w:t>
      </w:r>
      <w:r w:rsidR="00E71E81">
        <w:rPr>
          <w:rFonts w:hint="eastAsia"/>
          <w:i/>
          <w:lang w:eastAsia="zh-CN"/>
        </w:rPr>
        <w:t xml:space="preserve"> Province presented onsite </w:t>
      </w:r>
      <w:r>
        <w:rPr>
          <w:rFonts w:hint="eastAsia"/>
          <w:i/>
          <w:lang w:eastAsia="zh-CN"/>
        </w:rPr>
        <w:t>and observed the whole audit.</w:t>
      </w:r>
    </w:p>
    <w:p w:rsidR="001C5411" w:rsidRDefault="001C5411" w:rsidP="00B17085">
      <w:pPr>
        <w:rPr>
          <w:i/>
        </w:rPr>
      </w:pPr>
    </w:p>
    <w:p w:rsidR="00DB2DA8" w:rsidRDefault="00DB2DA8" w:rsidP="00DB2DA8">
      <w:pPr>
        <w:pStyle w:val="Heading1"/>
      </w:pPr>
      <w:bookmarkStart w:id="27" w:name="_Toc514883384"/>
      <w:r>
        <w:t>Limitations and General Feedback</w:t>
      </w:r>
      <w:bookmarkEnd w:id="27"/>
    </w:p>
    <w:p w:rsidR="0036372E" w:rsidRPr="00ED02D3" w:rsidRDefault="0036372E" w:rsidP="0036372E">
      <w:pPr>
        <w:rPr>
          <w:i/>
          <w:lang w:eastAsia="zh-CN"/>
        </w:rPr>
      </w:pPr>
      <w:r w:rsidRPr="00ED02D3">
        <w:rPr>
          <w:rFonts w:hint="eastAsia"/>
          <w:i/>
          <w:lang w:eastAsia="zh-CN"/>
        </w:rPr>
        <w:t>The auditee representative M</w:t>
      </w:r>
      <w:r>
        <w:rPr>
          <w:rFonts w:hint="eastAsia"/>
          <w:i/>
          <w:lang w:eastAsia="zh-CN"/>
        </w:rPr>
        <w:t>r</w:t>
      </w:r>
      <w:r w:rsidRPr="00ED02D3">
        <w:rPr>
          <w:rFonts w:hint="eastAsia"/>
          <w:i/>
          <w:lang w:eastAsia="zh-CN"/>
        </w:rPr>
        <w:t xml:space="preserve">. </w:t>
      </w:r>
      <w:r w:rsidR="00FE67AB">
        <w:rPr>
          <w:i/>
          <w:lang w:eastAsia="zh-CN"/>
        </w:rPr>
        <w:t xml:space="preserve">Luo </w:t>
      </w:r>
      <w:proofErr w:type="spellStart"/>
      <w:r w:rsidR="00FE67AB">
        <w:rPr>
          <w:i/>
          <w:lang w:eastAsia="zh-CN"/>
        </w:rPr>
        <w:t>Shengren</w:t>
      </w:r>
      <w:proofErr w:type="spellEnd"/>
      <w:r w:rsidRPr="00ED02D3">
        <w:rPr>
          <w:i/>
          <w:lang w:eastAsia="zh-CN"/>
        </w:rPr>
        <w:t>/</w:t>
      </w:r>
      <w:r w:rsidR="00FE67AB">
        <w:rPr>
          <w:i/>
          <w:lang w:eastAsia="zh-CN"/>
        </w:rPr>
        <w:t xml:space="preserve">Internal control manager </w:t>
      </w:r>
      <w:r>
        <w:rPr>
          <w:rFonts w:hint="eastAsia"/>
          <w:i/>
          <w:lang w:eastAsia="zh-CN"/>
        </w:rPr>
        <w:t xml:space="preserve">confirmed the </w:t>
      </w:r>
      <w:r w:rsidRPr="00ED02D3">
        <w:rPr>
          <w:rFonts w:hint="eastAsia"/>
          <w:i/>
          <w:lang w:eastAsia="zh-CN"/>
        </w:rPr>
        <w:t>above information.</w:t>
      </w:r>
    </w:p>
    <w:p w:rsidR="00E0039D" w:rsidRDefault="00E0039D" w:rsidP="002A0A8F">
      <w:pPr>
        <w:rPr>
          <w:i/>
          <w:lang w:eastAsia="zh-CN"/>
        </w:rPr>
      </w:pPr>
    </w:p>
    <w:sectPr w:rsidR="00E0039D" w:rsidSect="00661058"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63" w:rsidRDefault="00613563" w:rsidP="00B462FA">
      <w:r>
        <w:separator/>
      </w:r>
    </w:p>
  </w:endnote>
  <w:endnote w:type="continuationSeparator" w:id="0">
    <w:p w:rsidR="00613563" w:rsidRDefault="00613563" w:rsidP="00B462FA">
      <w:r>
        <w:continuationSeparator/>
      </w:r>
    </w:p>
  </w:endnote>
  <w:endnote w:type="continuationNotice" w:id="1">
    <w:p w:rsidR="00613563" w:rsidRDefault="00613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8" w:rsidRPr="00DD47C4" w:rsidRDefault="00B01C38" w:rsidP="00B462FA">
    <w:pPr>
      <w:pStyle w:val="Footer"/>
      <w:ind w:left="-993"/>
      <w:rPr>
        <w:szCs w:val="22"/>
      </w:rPr>
    </w:pPr>
    <w:r>
      <w:rPr>
        <w:rFonts w:ascii="Times" w:hAnsi="Times" w:cs="Times"/>
        <w:noProof/>
        <w:lang w:eastAsia="zh-CN"/>
      </w:rPr>
      <w:drawing>
        <wp:inline distT="0" distB="0" distL="0" distR="0">
          <wp:extent cx="4693788" cy="6223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783" cy="62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DD47C4">
      <w:rPr>
        <w:rStyle w:val="PageNumber"/>
        <w:szCs w:val="22"/>
      </w:rPr>
      <w:fldChar w:fldCharType="begin"/>
    </w:r>
    <w:r w:rsidRPr="00DD47C4">
      <w:rPr>
        <w:rStyle w:val="PageNumber"/>
        <w:szCs w:val="22"/>
      </w:rPr>
      <w:instrText xml:space="preserve"> PAGE </w:instrText>
    </w:r>
    <w:r w:rsidRPr="00DD47C4">
      <w:rPr>
        <w:rStyle w:val="PageNumber"/>
        <w:szCs w:val="22"/>
      </w:rPr>
      <w:fldChar w:fldCharType="separate"/>
    </w:r>
    <w:r w:rsidR="00B845CE">
      <w:rPr>
        <w:rStyle w:val="PageNumber"/>
        <w:noProof/>
        <w:szCs w:val="22"/>
      </w:rPr>
      <w:t>10</w:t>
    </w:r>
    <w:r w:rsidRPr="00DD47C4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63" w:rsidRDefault="00613563" w:rsidP="00B462FA">
      <w:r>
        <w:separator/>
      </w:r>
    </w:p>
  </w:footnote>
  <w:footnote w:type="continuationSeparator" w:id="0">
    <w:p w:rsidR="00613563" w:rsidRDefault="00613563" w:rsidP="00B462FA">
      <w:r>
        <w:continuationSeparator/>
      </w:r>
    </w:p>
  </w:footnote>
  <w:footnote w:type="continuationNotice" w:id="1">
    <w:p w:rsidR="00613563" w:rsidRDefault="00613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8" w:rsidRPr="00B462FA" w:rsidRDefault="00B01C38" w:rsidP="00B462FA">
    <w:pPr>
      <w:widowControl w:val="0"/>
      <w:autoSpaceDE w:val="0"/>
      <w:autoSpaceDN w:val="0"/>
      <w:adjustRightInd w:val="0"/>
      <w:rPr>
        <w:rFonts w:ascii="Times" w:hAnsi="Times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38" w:rsidRDefault="00B01C38" w:rsidP="00B462FA">
    <w:pPr>
      <w:widowControl w:val="0"/>
      <w:autoSpaceDE w:val="0"/>
      <w:autoSpaceDN w:val="0"/>
      <w:adjustRightInd w:val="0"/>
      <w:ind w:left="-993"/>
      <w:rPr>
        <w:rFonts w:ascii="Times" w:hAnsi="Times" w:cs="Times"/>
      </w:rPr>
    </w:pPr>
    <w:r>
      <w:rPr>
        <w:rFonts w:ascii="Times" w:hAnsi="Times" w:cs="Times"/>
        <w:noProof/>
        <w:lang w:eastAsia="zh-CN"/>
      </w:rPr>
      <w:drawing>
        <wp:inline distT="0" distB="0" distL="0" distR="0">
          <wp:extent cx="3314700" cy="794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767" cy="79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C38" w:rsidRPr="00B462FA" w:rsidRDefault="00B01C38" w:rsidP="00B462FA">
    <w:pPr>
      <w:widowControl w:val="0"/>
      <w:autoSpaceDE w:val="0"/>
      <w:autoSpaceDN w:val="0"/>
      <w:adjustRightInd w:val="0"/>
      <w:rPr>
        <w:rFonts w:ascii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241AF2"/>
    <w:multiLevelType w:val="hybridMultilevel"/>
    <w:tmpl w:val="C5F25820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E80C84"/>
    <w:multiLevelType w:val="multilevel"/>
    <w:tmpl w:val="B20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15511"/>
    <w:multiLevelType w:val="hybridMultilevel"/>
    <w:tmpl w:val="C7DA6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0A88"/>
    <w:multiLevelType w:val="hybridMultilevel"/>
    <w:tmpl w:val="7B7847AC"/>
    <w:lvl w:ilvl="0" w:tplc="EAE280E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576BE"/>
    <w:multiLevelType w:val="hybridMultilevel"/>
    <w:tmpl w:val="53066246"/>
    <w:lvl w:ilvl="0" w:tplc="C2B89694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F52"/>
    <w:multiLevelType w:val="hybridMultilevel"/>
    <w:tmpl w:val="CCCA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233D"/>
    <w:multiLevelType w:val="hybridMultilevel"/>
    <w:tmpl w:val="09B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43F"/>
    <w:multiLevelType w:val="multilevel"/>
    <w:tmpl w:val="D5DE4E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3F31"/>
    <w:multiLevelType w:val="hybridMultilevel"/>
    <w:tmpl w:val="0B505396"/>
    <w:lvl w:ilvl="0" w:tplc="1D00FAA6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45FC9"/>
    <w:multiLevelType w:val="hybridMultilevel"/>
    <w:tmpl w:val="EFF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47AA"/>
    <w:multiLevelType w:val="hybridMultilevel"/>
    <w:tmpl w:val="ECE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62574"/>
    <w:multiLevelType w:val="hybridMultilevel"/>
    <w:tmpl w:val="3D4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0D96"/>
    <w:multiLevelType w:val="hybridMultilevel"/>
    <w:tmpl w:val="F156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31205"/>
    <w:multiLevelType w:val="hybridMultilevel"/>
    <w:tmpl w:val="147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79E5"/>
    <w:multiLevelType w:val="hybridMultilevel"/>
    <w:tmpl w:val="249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2BA3"/>
    <w:multiLevelType w:val="multilevel"/>
    <w:tmpl w:val="ADD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B3240"/>
    <w:multiLevelType w:val="hybridMultilevel"/>
    <w:tmpl w:val="0DB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24269"/>
    <w:multiLevelType w:val="hybridMultilevel"/>
    <w:tmpl w:val="D11A85A4"/>
    <w:lvl w:ilvl="0" w:tplc="0D64002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B3B3C"/>
    <w:multiLevelType w:val="hybridMultilevel"/>
    <w:tmpl w:val="5AE21756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66AE646E"/>
    <w:multiLevelType w:val="multilevel"/>
    <w:tmpl w:val="212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2198"/>
    <w:multiLevelType w:val="hybridMultilevel"/>
    <w:tmpl w:val="0E2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54CEA"/>
    <w:multiLevelType w:val="hybridMultilevel"/>
    <w:tmpl w:val="C628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63919"/>
    <w:multiLevelType w:val="hybridMultilevel"/>
    <w:tmpl w:val="482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6C7D"/>
    <w:multiLevelType w:val="multilevel"/>
    <w:tmpl w:val="95BC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31DC8"/>
    <w:multiLevelType w:val="hybridMultilevel"/>
    <w:tmpl w:val="7612FDD8"/>
    <w:lvl w:ilvl="0" w:tplc="9962AA0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33C9D"/>
    <w:multiLevelType w:val="hybridMultilevel"/>
    <w:tmpl w:val="1930B48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8" w15:restartNumberingAfterBreak="0">
    <w:nsid w:val="7C6F7248"/>
    <w:multiLevelType w:val="hybridMultilevel"/>
    <w:tmpl w:val="00BA17DE"/>
    <w:lvl w:ilvl="0" w:tplc="1E5033FE">
      <w:start w:val="1"/>
      <w:numFmt w:val="upperRoman"/>
      <w:pStyle w:val="Heading1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0"/>
  </w:num>
  <w:num w:numId="6">
    <w:abstractNumId w:val="16"/>
  </w:num>
  <w:num w:numId="7">
    <w:abstractNumId w:val="14"/>
  </w:num>
  <w:num w:numId="8">
    <w:abstractNumId w:val="28"/>
  </w:num>
  <w:num w:numId="9">
    <w:abstractNumId w:val="9"/>
  </w:num>
  <w:num w:numId="10">
    <w:abstractNumId w:val="19"/>
    <w:lvlOverride w:ilvl="0">
      <w:startOverride w:val="1"/>
    </w:lvlOverride>
  </w:num>
  <w:num w:numId="11">
    <w:abstractNumId w:val="5"/>
  </w:num>
  <w:num w:numId="12">
    <w:abstractNumId w:val="23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8"/>
  </w:num>
  <w:num w:numId="18">
    <w:abstractNumId w:val="4"/>
  </w:num>
  <w:num w:numId="19">
    <w:abstractNumId w:val="22"/>
  </w:num>
  <w:num w:numId="20">
    <w:abstractNumId w:val="18"/>
  </w:num>
  <w:num w:numId="21">
    <w:abstractNumId w:val="24"/>
  </w:num>
  <w:num w:numId="22">
    <w:abstractNumId w:val="11"/>
  </w:num>
  <w:num w:numId="23">
    <w:abstractNumId w:val="26"/>
  </w:num>
  <w:num w:numId="24">
    <w:abstractNumId w:val="19"/>
  </w:num>
  <w:num w:numId="25">
    <w:abstractNumId w:val="20"/>
  </w:num>
  <w:num w:numId="26">
    <w:abstractNumId w:val="21"/>
  </w:num>
  <w:num w:numId="27">
    <w:abstractNumId w:val="2"/>
  </w:num>
  <w:num w:numId="28">
    <w:abstractNumId w:val="27"/>
  </w:num>
  <w:num w:numId="29">
    <w:abstractNumId w:val="17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CA1202"/>
    <w:rsid w:val="0001101A"/>
    <w:rsid w:val="00014364"/>
    <w:rsid w:val="00031A03"/>
    <w:rsid w:val="00034FF5"/>
    <w:rsid w:val="000354D3"/>
    <w:rsid w:val="00036D26"/>
    <w:rsid w:val="000408F7"/>
    <w:rsid w:val="00043D09"/>
    <w:rsid w:val="000441AF"/>
    <w:rsid w:val="00050477"/>
    <w:rsid w:val="00050F6F"/>
    <w:rsid w:val="00054695"/>
    <w:rsid w:val="0005518C"/>
    <w:rsid w:val="000570D3"/>
    <w:rsid w:val="000829B1"/>
    <w:rsid w:val="000925AE"/>
    <w:rsid w:val="00096DA9"/>
    <w:rsid w:val="000A06B1"/>
    <w:rsid w:val="000A5D6E"/>
    <w:rsid w:val="000B6A0A"/>
    <w:rsid w:val="000C2213"/>
    <w:rsid w:val="000C4047"/>
    <w:rsid w:val="000D1479"/>
    <w:rsid w:val="000D2BCC"/>
    <w:rsid w:val="000D53BF"/>
    <w:rsid w:val="000E17C7"/>
    <w:rsid w:val="000F524C"/>
    <w:rsid w:val="000F52AA"/>
    <w:rsid w:val="00102897"/>
    <w:rsid w:val="0010469D"/>
    <w:rsid w:val="0010487E"/>
    <w:rsid w:val="00107531"/>
    <w:rsid w:val="00117D25"/>
    <w:rsid w:val="001206E2"/>
    <w:rsid w:val="001220E1"/>
    <w:rsid w:val="00122545"/>
    <w:rsid w:val="0012305C"/>
    <w:rsid w:val="001343B4"/>
    <w:rsid w:val="00136072"/>
    <w:rsid w:val="001407C5"/>
    <w:rsid w:val="001413D8"/>
    <w:rsid w:val="00147B9C"/>
    <w:rsid w:val="00151063"/>
    <w:rsid w:val="00163A2A"/>
    <w:rsid w:val="0016527A"/>
    <w:rsid w:val="00172477"/>
    <w:rsid w:val="0017406B"/>
    <w:rsid w:val="00181584"/>
    <w:rsid w:val="00185419"/>
    <w:rsid w:val="001961EB"/>
    <w:rsid w:val="001A12D2"/>
    <w:rsid w:val="001B1801"/>
    <w:rsid w:val="001B1CD0"/>
    <w:rsid w:val="001B5076"/>
    <w:rsid w:val="001C2F19"/>
    <w:rsid w:val="001C5411"/>
    <w:rsid w:val="001D4CCE"/>
    <w:rsid w:val="001F1D6C"/>
    <w:rsid w:val="001F7408"/>
    <w:rsid w:val="00203036"/>
    <w:rsid w:val="00203721"/>
    <w:rsid w:val="00204237"/>
    <w:rsid w:val="002052F6"/>
    <w:rsid w:val="0022063E"/>
    <w:rsid w:val="00222862"/>
    <w:rsid w:val="002242DA"/>
    <w:rsid w:val="002331A3"/>
    <w:rsid w:val="00240A38"/>
    <w:rsid w:val="00254E6D"/>
    <w:rsid w:val="00255BB0"/>
    <w:rsid w:val="00255F4F"/>
    <w:rsid w:val="00256868"/>
    <w:rsid w:val="00260C20"/>
    <w:rsid w:val="00262F9D"/>
    <w:rsid w:val="0026725A"/>
    <w:rsid w:val="00267553"/>
    <w:rsid w:val="00271AD9"/>
    <w:rsid w:val="002729A2"/>
    <w:rsid w:val="00295C3E"/>
    <w:rsid w:val="00297B29"/>
    <w:rsid w:val="002A0A8F"/>
    <w:rsid w:val="002A667E"/>
    <w:rsid w:val="002A6CEF"/>
    <w:rsid w:val="002A7A2A"/>
    <w:rsid w:val="002C0D5D"/>
    <w:rsid w:val="002C4003"/>
    <w:rsid w:val="002E7AF9"/>
    <w:rsid w:val="002F1BF3"/>
    <w:rsid w:val="002F658C"/>
    <w:rsid w:val="00303578"/>
    <w:rsid w:val="003170A8"/>
    <w:rsid w:val="00321B04"/>
    <w:rsid w:val="00322D65"/>
    <w:rsid w:val="0032437C"/>
    <w:rsid w:val="0032544A"/>
    <w:rsid w:val="00326E46"/>
    <w:rsid w:val="00330893"/>
    <w:rsid w:val="00332136"/>
    <w:rsid w:val="00335CA7"/>
    <w:rsid w:val="00341035"/>
    <w:rsid w:val="00345945"/>
    <w:rsid w:val="00351DBC"/>
    <w:rsid w:val="00354C09"/>
    <w:rsid w:val="00355A5D"/>
    <w:rsid w:val="003575D5"/>
    <w:rsid w:val="0036299E"/>
    <w:rsid w:val="0036372E"/>
    <w:rsid w:val="00364FDC"/>
    <w:rsid w:val="003803C6"/>
    <w:rsid w:val="00382989"/>
    <w:rsid w:val="003A33E0"/>
    <w:rsid w:val="003A57C0"/>
    <w:rsid w:val="003C094C"/>
    <w:rsid w:val="003C5C1A"/>
    <w:rsid w:val="003C68FD"/>
    <w:rsid w:val="003C7E51"/>
    <w:rsid w:val="003D5FFB"/>
    <w:rsid w:val="003E235E"/>
    <w:rsid w:val="003E65E5"/>
    <w:rsid w:val="003F2A64"/>
    <w:rsid w:val="003F368B"/>
    <w:rsid w:val="003F484B"/>
    <w:rsid w:val="00400762"/>
    <w:rsid w:val="004007B2"/>
    <w:rsid w:val="00400EE2"/>
    <w:rsid w:val="00402049"/>
    <w:rsid w:val="004047F4"/>
    <w:rsid w:val="0041344B"/>
    <w:rsid w:val="00413D15"/>
    <w:rsid w:val="00425DBD"/>
    <w:rsid w:val="00426120"/>
    <w:rsid w:val="00426FD4"/>
    <w:rsid w:val="0042724C"/>
    <w:rsid w:val="004455B1"/>
    <w:rsid w:val="004515A8"/>
    <w:rsid w:val="00456649"/>
    <w:rsid w:val="00457804"/>
    <w:rsid w:val="00485BFD"/>
    <w:rsid w:val="00492D2C"/>
    <w:rsid w:val="004A15FE"/>
    <w:rsid w:val="004A4E77"/>
    <w:rsid w:val="004B502A"/>
    <w:rsid w:val="004B7D2F"/>
    <w:rsid w:val="004C2CC4"/>
    <w:rsid w:val="004C701F"/>
    <w:rsid w:val="004D1270"/>
    <w:rsid w:val="004D33E8"/>
    <w:rsid w:val="004E6708"/>
    <w:rsid w:val="004E6832"/>
    <w:rsid w:val="004F06A0"/>
    <w:rsid w:val="004F44C5"/>
    <w:rsid w:val="004F753E"/>
    <w:rsid w:val="00510158"/>
    <w:rsid w:val="00521A18"/>
    <w:rsid w:val="005333E9"/>
    <w:rsid w:val="005348EB"/>
    <w:rsid w:val="00537F5F"/>
    <w:rsid w:val="005403AC"/>
    <w:rsid w:val="00555A5D"/>
    <w:rsid w:val="00563037"/>
    <w:rsid w:val="00566920"/>
    <w:rsid w:val="005765E5"/>
    <w:rsid w:val="005929BE"/>
    <w:rsid w:val="005A4C08"/>
    <w:rsid w:val="005A77C7"/>
    <w:rsid w:val="005B1523"/>
    <w:rsid w:val="005C1966"/>
    <w:rsid w:val="005C5999"/>
    <w:rsid w:val="005C5ED9"/>
    <w:rsid w:val="005D20B0"/>
    <w:rsid w:val="005E30FC"/>
    <w:rsid w:val="005E4DC5"/>
    <w:rsid w:val="005E7FCD"/>
    <w:rsid w:val="005F3DFA"/>
    <w:rsid w:val="00602AA6"/>
    <w:rsid w:val="00605D1C"/>
    <w:rsid w:val="0061147C"/>
    <w:rsid w:val="00613563"/>
    <w:rsid w:val="00615E5B"/>
    <w:rsid w:val="0062127A"/>
    <w:rsid w:val="006228E1"/>
    <w:rsid w:val="0063132E"/>
    <w:rsid w:val="00631FAE"/>
    <w:rsid w:val="006407A2"/>
    <w:rsid w:val="0064459D"/>
    <w:rsid w:val="006519A5"/>
    <w:rsid w:val="0065650F"/>
    <w:rsid w:val="00661058"/>
    <w:rsid w:val="00665C43"/>
    <w:rsid w:val="00671C94"/>
    <w:rsid w:val="00671FF8"/>
    <w:rsid w:val="00673F4C"/>
    <w:rsid w:val="00677D31"/>
    <w:rsid w:val="00681FE6"/>
    <w:rsid w:val="006919C8"/>
    <w:rsid w:val="00695BCE"/>
    <w:rsid w:val="006A458E"/>
    <w:rsid w:val="006B5923"/>
    <w:rsid w:val="006B6C4C"/>
    <w:rsid w:val="006C04A6"/>
    <w:rsid w:val="006C6E71"/>
    <w:rsid w:val="006E2236"/>
    <w:rsid w:val="006E6916"/>
    <w:rsid w:val="00701EC5"/>
    <w:rsid w:val="00703E3A"/>
    <w:rsid w:val="007151CA"/>
    <w:rsid w:val="00717D6F"/>
    <w:rsid w:val="00741ABD"/>
    <w:rsid w:val="0074236D"/>
    <w:rsid w:val="00751772"/>
    <w:rsid w:val="007549D3"/>
    <w:rsid w:val="0075708A"/>
    <w:rsid w:val="00764EDA"/>
    <w:rsid w:val="00767A51"/>
    <w:rsid w:val="00771A99"/>
    <w:rsid w:val="00785C3B"/>
    <w:rsid w:val="00795B2A"/>
    <w:rsid w:val="00796FD6"/>
    <w:rsid w:val="007A05D8"/>
    <w:rsid w:val="007A1E19"/>
    <w:rsid w:val="007A495B"/>
    <w:rsid w:val="007A4BC2"/>
    <w:rsid w:val="007B58EF"/>
    <w:rsid w:val="007C77D6"/>
    <w:rsid w:val="007D3711"/>
    <w:rsid w:val="007D5628"/>
    <w:rsid w:val="007D7E16"/>
    <w:rsid w:val="007E1553"/>
    <w:rsid w:val="007E3147"/>
    <w:rsid w:val="007F6B3B"/>
    <w:rsid w:val="008162F4"/>
    <w:rsid w:val="008213DE"/>
    <w:rsid w:val="008221F3"/>
    <w:rsid w:val="008238BA"/>
    <w:rsid w:val="0082632E"/>
    <w:rsid w:val="00826B4B"/>
    <w:rsid w:val="008302CA"/>
    <w:rsid w:val="00837FC5"/>
    <w:rsid w:val="00841EAA"/>
    <w:rsid w:val="00842C02"/>
    <w:rsid w:val="0085311C"/>
    <w:rsid w:val="00860DC9"/>
    <w:rsid w:val="00860E83"/>
    <w:rsid w:val="00863C0B"/>
    <w:rsid w:val="008748B0"/>
    <w:rsid w:val="00874C39"/>
    <w:rsid w:val="00886059"/>
    <w:rsid w:val="008923FA"/>
    <w:rsid w:val="00893B0F"/>
    <w:rsid w:val="00894BB7"/>
    <w:rsid w:val="00897653"/>
    <w:rsid w:val="008A2292"/>
    <w:rsid w:val="008A68BF"/>
    <w:rsid w:val="008A698E"/>
    <w:rsid w:val="008A746F"/>
    <w:rsid w:val="008B4AB5"/>
    <w:rsid w:val="008B6044"/>
    <w:rsid w:val="008D207E"/>
    <w:rsid w:val="008D32B1"/>
    <w:rsid w:val="008E0CA7"/>
    <w:rsid w:val="008E3326"/>
    <w:rsid w:val="008E3A2E"/>
    <w:rsid w:val="008E3E8D"/>
    <w:rsid w:val="008E4326"/>
    <w:rsid w:val="008F2304"/>
    <w:rsid w:val="008F2EA1"/>
    <w:rsid w:val="008F4F55"/>
    <w:rsid w:val="00911DA2"/>
    <w:rsid w:val="00912ABA"/>
    <w:rsid w:val="00912E89"/>
    <w:rsid w:val="009156F4"/>
    <w:rsid w:val="0091725F"/>
    <w:rsid w:val="00930041"/>
    <w:rsid w:val="009303AB"/>
    <w:rsid w:val="009361CC"/>
    <w:rsid w:val="00942EAF"/>
    <w:rsid w:val="00943FE5"/>
    <w:rsid w:val="009465E4"/>
    <w:rsid w:val="009502BA"/>
    <w:rsid w:val="0096456F"/>
    <w:rsid w:val="009667E5"/>
    <w:rsid w:val="00967D01"/>
    <w:rsid w:val="00984E0A"/>
    <w:rsid w:val="00994E20"/>
    <w:rsid w:val="009A2D6B"/>
    <w:rsid w:val="009A4975"/>
    <w:rsid w:val="009B4827"/>
    <w:rsid w:val="009B7562"/>
    <w:rsid w:val="009B7D4F"/>
    <w:rsid w:val="009D415E"/>
    <w:rsid w:val="009D7159"/>
    <w:rsid w:val="009E260E"/>
    <w:rsid w:val="009F13B1"/>
    <w:rsid w:val="00A0699C"/>
    <w:rsid w:val="00A1154D"/>
    <w:rsid w:val="00A22633"/>
    <w:rsid w:val="00A2493F"/>
    <w:rsid w:val="00A27B3B"/>
    <w:rsid w:val="00A37B2D"/>
    <w:rsid w:val="00A43E75"/>
    <w:rsid w:val="00A51829"/>
    <w:rsid w:val="00A56DD7"/>
    <w:rsid w:val="00A60993"/>
    <w:rsid w:val="00A72609"/>
    <w:rsid w:val="00A74C57"/>
    <w:rsid w:val="00A7755D"/>
    <w:rsid w:val="00A85737"/>
    <w:rsid w:val="00A86CFE"/>
    <w:rsid w:val="00A94FD3"/>
    <w:rsid w:val="00A97662"/>
    <w:rsid w:val="00A9773B"/>
    <w:rsid w:val="00AA166E"/>
    <w:rsid w:val="00AA381D"/>
    <w:rsid w:val="00AA57F7"/>
    <w:rsid w:val="00AA76F1"/>
    <w:rsid w:val="00AB17FC"/>
    <w:rsid w:val="00AB4622"/>
    <w:rsid w:val="00AD34D9"/>
    <w:rsid w:val="00AD3BEC"/>
    <w:rsid w:val="00AD4477"/>
    <w:rsid w:val="00AD63A7"/>
    <w:rsid w:val="00AE2A86"/>
    <w:rsid w:val="00AE66D1"/>
    <w:rsid w:val="00AF56C1"/>
    <w:rsid w:val="00AF5B8B"/>
    <w:rsid w:val="00B01C38"/>
    <w:rsid w:val="00B041EE"/>
    <w:rsid w:val="00B13713"/>
    <w:rsid w:val="00B15554"/>
    <w:rsid w:val="00B17085"/>
    <w:rsid w:val="00B20C8D"/>
    <w:rsid w:val="00B31179"/>
    <w:rsid w:val="00B3312C"/>
    <w:rsid w:val="00B40C57"/>
    <w:rsid w:val="00B42B8B"/>
    <w:rsid w:val="00B462FA"/>
    <w:rsid w:val="00B55C60"/>
    <w:rsid w:val="00B60CF6"/>
    <w:rsid w:val="00B616C4"/>
    <w:rsid w:val="00B62A0F"/>
    <w:rsid w:val="00B80458"/>
    <w:rsid w:val="00B845CE"/>
    <w:rsid w:val="00B875D8"/>
    <w:rsid w:val="00B87A2C"/>
    <w:rsid w:val="00B90406"/>
    <w:rsid w:val="00B94445"/>
    <w:rsid w:val="00B955F9"/>
    <w:rsid w:val="00BA0A9E"/>
    <w:rsid w:val="00BA4ACA"/>
    <w:rsid w:val="00BB5691"/>
    <w:rsid w:val="00BC15B8"/>
    <w:rsid w:val="00BD3DCE"/>
    <w:rsid w:val="00BD7B14"/>
    <w:rsid w:val="00BE6169"/>
    <w:rsid w:val="00BE7479"/>
    <w:rsid w:val="00BF2BDE"/>
    <w:rsid w:val="00C01708"/>
    <w:rsid w:val="00C0785F"/>
    <w:rsid w:val="00C177AB"/>
    <w:rsid w:val="00C23505"/>
    <w:rsid w:val="00C23CA5"/>
    <w:rsid w:val="00C2455A"/>
    <w:rsid w:val="00C35F7F"/>
    <w:rsid w:val="00C36313"/>
    <w:rsid w:val="00C51C81"/>
    <w:rsid w:val="00C639B9"/>
    <w:rsid w:val="00C77F86"/>
    <w:rsid w:val="00C8047E"/>
    <w:rsid w:val="00C80F43"/>
    <w:rsid w:val="00C837C3"/>
    <w:rsid w:val="00C9256E"/>
    <w:rsid w:val="00CA1202"/>
    <w:rsid w:val="00CB098C"/>
    <w:rsid w:val="00CC1B5F"/>
    <w:rsid w:val="00CC40D9"/>
    <w:rsid w:val="00CD632C"/>
    <w:rsid w:val="00CD6513"/>
    <w:rsid w:val="00CD7A71"/>
    <w:rsid w:val="00CE0191"/>
    <w:rsid w:val="00CE0966"/>
    <w:rsid w:val="00CE4C4D"/>
    <w:rsid w:val="00CE6050"/>
    <w:rsid w:val="00CF0F6F"/>
    <w:rsid w:val="00CF40E7"/>
    <w:rsid w:val="00D04790"/>
    <w:rsid w:val="00D12E48"/>
    <w:rsid w:val="00D16F91"/>
    <w:rsid w:val="00D17C13"/>
    <w:rsid w:val="00D32C74"/>
    <w:rsid w:val="00D35684"/>
    <w:rsid w:val="00D37F2B"/>
    <w:rsid w:val="00D50BC5"/>
    <w:rsid w:val="00D546CB"/>
    <w:rsid w:val="00D55CBA"/>
    <w:rsid w:val="00D64FF5"/>
    <w:rsid w:val="00D6507B"/>
    <w:rsid w:val="00D665BC"/>
    <w:rsid w:val="00D671E7"/>
    <w:rsid w:val="00D70078"/>
    <w:rsid w:val="00D7047E"/>
    <w:rsid w:val="00D72819"/>
    <w:rsid w:val="00D72AB9"/>
    <w:rsid w:val="00D779C4"/>
    <w:rsid w:val="00D840A7"/>
    <w:rsid w:val="00D85BD3"/>
    <w:rsid w:val="00D9464A"/>
    <w:rsid w:val="00D94850"/>
    <w:rsid w:val="00DA2F47"/>
    <w:rsid w:val="00DB036E"/>
    <w:rsid w:val="00DB2DA8"/>
    <w:rsid w:val="00DB5B64"/>
    <w:rsid w:val="00DB6297"/>
    <w:rsid w:val="00DC0E62"/>
    <w:rsid w:val="00DD47C4"/>
    <w:rsid w:val="00DD47D0"/>
    <w:rsid w:val="00DD669E"/>
    <w:rsid w:val="00DE03F0"/>
    <w:rsid w:val="00DE568E"/>
    <w:rsid w:val="00DF0443"/>
    <w:rsid w:val="00DF5D36"/>
    <w:rsid w:val="00DF7685"/>
    <w:rsid w:val="00E0039D"/>
    <w:rsid w:val="00E034D6"/>
    <w:rsid w:val="00E036E0"/>
    <w:rsid w:val="00E06B95"/>
    <w:rsid w:val="00E346E2"/>
    <w:rsid w:val="00E34D4A"/>
    <w:rsid w:val="00E36B16"/>
    <w:rsid w:val="00E409B9"/>
    <w:rsid w:val="00E42C37"/>
    <w:rsid w:val="00E43240"/>
    <w:rsid w:val="00E44612"/>
    <w:rsid w:val="00E47D9D"/>
    <w:rsid w:val="00E53EE6"/>
    <w:rsid w:val="00E62774"/>
    <w:rsid w:val="00E71E81"/>
    <w:rsid w:val="00E76B0A"/>
    <w:rsid w:val="00E773B6"/>
    <w:rsid w:val="00E819D8"/>
    <w:rsid w:val="00E83196"/>
    <w:rsid w:val="00E91865"/>
    <w:rsid w:val="00EA1063"/>
    <w:rsid w:val="00EA1D3B"/>
    <w:rsid w:val="00EA2700"/>
    <w:rsid w:val="00EA3C10"/>
    <w:rsid w:val="00EA7914"/>
    <w:rsid w:val="00EB2B51"/>
    <w:rsid w:val="00EC03A5"/>
    <w:rsid w:val="00EC1491"/>
    <w:rsid w:val="00ED28AE"/>
    <w:rsid w:val="00ED7BDF"/>
    <w:rsid w:val="00EF1959"/>
    <w:rsid w:val="00F0545A"/>
    <w:rsid w:val="00F05F59"/>
    <w:rsid w:val="00F11697"/>
    <w:rsid w:val="00F172DD"/>
    <w:rsid w:val="00F21831"/>
    <w:rsid w:val="00F24AA3"/>
    <w:rsid w:val="00F2509E"/>
    <w:rsid w:val="00F33A58"/>
    <w:rsid w:val="00F3757E"/>
    <w:rsid w:val="00F43C6A"/>
    <w:rsid w:val="00F4793C"/>
    <w:rsid w:val="00F51255"/>
    <w:rsid w:val="00F65CE6"/>
    <w:rsid w:val="00F70592"/>
    <w:rsid w:val="00F73914"/>
    <w:rsid w:val="00F8255C"/>
    <w:rsid w:val="00F82E8D"/>
    <w:rsid w:val="00F83027"/>
    <w:rsid w:val="00FA4907"/>
    <w:rsid w:val="00FC50F3"/>
    <w:rsid w:val="00FC7B29"/>
    <w:rsid w:val="00FD1046"/>
    <w:rsid w:val="00FE14C5"/>
    <w:rsid w:val="00FE3215"/>
    <w:rsid w:val="00FE5896"/>
    <w:rsid w:val="00FE67A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7F27"/>
  <w15:docId w15:val="{823D93EE-655F-418B-81BB-8E695E0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39D"/>
    <w:rPr>
      <w:rFonts w:ascii="Calibri Light" w:hAnsi="Calibri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93C"/>
    <w:pPr>
      <w:keepNext/>
      <w:keepLines/>
      <w:numPr>
        <w:numId w:val="8"/>
      </w:numPr>
      <w:spacing w:before="480"/>
      <w:outlineLvl w:val="0"/>
    </w:pPr>
    <w:rPr>
      <w:rFonts w:eastAsiaTheme="majorEastAsia" w:cstheme="majorBidi"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39D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09E"/>
    <w:pPr>
      <w:keepNext/>
      <w:keepLines/>
      <w:numPr>
        <w:numId w:val="11"/>
      </w:numPr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FA"/>
  </w:style>
  <w:style w:type="paragraph" w:styleId="Footer">
    <w:name w:val="footer"/>
    <w:basedOn w:val="Normal"/>
    <w:link w:val="FooterChar"/>
    <w:uiPriority w:val="99"/>
    <w:unhideWhenUsed/>
    <w:rsid w:val="00B4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FA"/>
  </w:style>
  <w:style w:type="character" w:styleId="PageNumber">
    <w:name w:val="page number"/>
    <w:basedOn w:val="DefaultParagraphFont"/>
    <w:uiPriority w:val="99"/>
    <w:semiHidden/>
    <w:unhideWhenUsed/>
    <w:rsid w:val="00B462FA"/>
  </w:style>
  <w:style w:type="character" w:customStyle="1" w:styleId="Heading1Char">
    <w:name w:val="Heading 1 Char"/>
    <w:basedOn w:val="DefaultParagraphFont"/>
    <w:link w:val="Heading1"/>
    <w:uiPriority w:val="9"/>
    <w:rsid w:val="00F4793C"/>
    <w:rPr>
      <w:rFonts w:ascii="Calibri Light" w:eastAsiaTheme="majorEastAsia" w:hAnsi="Calibri Light" w:cstheme="majorBidi"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39D"/>
    <w:rPr>
      <w:rFonts w:ascii="Calibri Light" w:eastAsiaTheme="majorEastAsia" w:hAnsi="Calibri Light" w:cstheme="majorBidi"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39D"/>
    <w:pPr>
      <w:numPr>
        <w:numId w:val="5"/>
      </w:numPr>
    </w:pPr>
    <w:rPr>
      <w:rFonts w:eastAsiaTheme="majorEastAsia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039D"/>
    <w:rPr>
      <w:rFonts w:ascii="Calibri Light" w:eastAsiaTheme="majorEastAsia" w:hAnsi="Calibri Light" w:cstheme="majorBidi"/>
      <w:spacing w:val="1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A106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063"/>
    <w:rPr>
      <w:rFonts w:ascii="Calibri Light" w:eastAsiaTheme="majorEastAsia" w:hAnsi="Calibri Light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BE6169"/>
    <w:pPr>
      <w:ind w:left="720"/>
      <w:contextualSpacing/>
    </w:pPr>
  </w:style>
  <w:style w:type="paragraph" w:styleId="NoSpacing">
    <w:name w:val="No Spacing"/>
    <w:uiPriority w:val="1"/>
    <w:qFormat/>
    <w:rsid w:val="001F1D6C"/>
    <w:rPr>
      <w:rFonts w:ascii="Calibri Light" w:hAnsi="Calibri Light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A4ACA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677D31"/>
    <w:pPr>
      <w:ind w:left="220"/>
    </w:pPr>
    <w:rPr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77D31"/>
    <w:pPr>
      <w:spacing w:before="120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BA4ACA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77D31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A4ACA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A4ACA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A4ACA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A4ACA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A4ACA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509E"/>
    <w:rPr>
      <w:rFonts w:ascii="Calibri Light" w:eastAsiaTheme="majorEastAsia" w:hAnsi="Calibri Light" w:cstheme="majorBidi"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6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A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A9"/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DA9"/>
    <w:rPr>
      <w:rFonts w:ascii="Calibri Light" w:hAnsi="Calibri Light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05469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22633"/>
    <w:rPr>
      <w:rFonts w:ascii="Calibri Light" w:hAnsi="Calibri Light"/>
      <w:sz w:val="22"/>
    </w:rPr>
  </w:style>
  <w:style w:type="character" w:customStyle="1" w:styleId="apple-converted-space">
    <w:name w:val="apple-converted-space"/>
    <w:basedOn w:val="DefaultParagraphFont"/>
    <w:rsid w:val="006407A2"/>
  </w:style>
  <w:style w:type="character" w:customStyle="1" w:styleId="keyword">
    <w:name w:val="keyword"/>
    <w:basedOn w:val="DefaultParagraphFont"/>
    <w:rsid w:val="006407A2"/>
  </w:style>
  <w:style w:type="paragraph" w:customStyle="1" w:styleId="Default">
    <w:name w:val="Default"/>
    <w:rsid w:val="00C363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BF2BDE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character" w:customStyle="1" w:styleId="Title1">
    <w:name w:val="Title1"/>
    <w:basedOn w:val="DefaultParagraphFont"/>
    <w:rsid w:val="00BF2BDE"/>
  </w:style>
  <w:style w:type="character" w:styleId="Hyperlink">
    <w:name w:val="Hyperlink"/>
    <w:basedOn w:val="DefaultParagraphFont"/>
    <w:uiPriority w:val="99"/>
    <w:semiHidden/>
    <w:unhideWhenUsed/>
    <w:rsid w:val="00CE6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javascript:void(0);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javascript:void(0);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javascript:void(0);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javascript:void(0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92E1910E91A49A4996D121F724681" ma:contentTypeVersion="1" ma:contentTypeDescription="Create a new document." ma:contentTypeScope="" ma:versionID="cc05f45ad5580a9629cae8708bb11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9357D-E841-4400-8269-9BDC0437B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83C41-25E0-416C-A18F-6913346ED28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82FABE-C13B-42FA-8090-29DA8BD6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E70340-87DC-40C0-A5C1-580749B5B5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9803E4-1865-44A6-B2DE-C3726900BA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B86FF6-6A9A-419C-9D6C-8BFE39B8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Xie, Vincent (Guangzhou)</cp:lastModifiedBy>
  <cp:revision>173</cp:revision>
  <dcterms:created xsi:type="dcterms:W3CDTF">2014-12-02T17:33:00Z</dcterms:created>
  <dcterms:modified xsi:type="dcterms:W3CDTF">2018-05-25T04:05:00Z</dcterms:modified>
</cp:coreProperties>
</file>